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1E" w:rsidRPr="006F3A99" w:rsidRDefault="00D174CD" w:rsidP="00F44B3B">
      <w:pPr>
        <w:ind w:left="7200" w:right="-88" w:firstLine="720"/>
        <w:jc w:val="center"/>
        <w:rPr>
          <w:rFonts w:ascii="Verdana" w:hAnsi="Verdana" w:cs="Arial"/>
          <w:b/>
          <w:color w:val="000000"/>
          <w:sz w:val="24"/>
          <w:szCs w:val="24"/>
          <w:lang w:val="en-US"/>
        </w:rPr>
      </w:pPr>
      <w:r w:rsidRPr="006F3A99">
        <w:rPr>
          <w:rFonts w:ascii="Verdana" w:hAnsi="Verdana" w:cs="Arial"/>
          <w:b/>
          <w:color w:val="000000"/>
          <w:sz w:val="24"/>
          <w:szCs w:val="24"/>
          <w:lang w:val="en-US"/>
        </w:rPr>
        <w:t>12</w:t>
      </w:r>
      <w:r w:rsidR="001B654A" w:rsidRPr="006F3A99">
        <w:rPr>
          <w:rFonts w:ascii="Verdana" w:hAnsi="Verdana" w:cs="Arial"/>
          <w:b/>
          <w:color w:val="000000"/>
          <w:sz w:val="24"/>
          <w:szCs w:val="24"/>
          <w:lang w:val="en-US"/>
        </w:rPr>
        <w:t xml:space="preserve"> May</w:t>
      </w:r>
      <w:r w:rsidR="00900FDA" w:rsidRPr="006F3A99">
        <w:rPr>
          <w:rFonts w:ascii="Verdana" w:hAnsi="Verdana" w:cs="Arial"/>
          <w:b/>
          <w:color w:val="000000"/>
          <w:sz w:val="24"/>
          <w:szCs w:val="24"/>
          <w:lang w:val="en-US"/>
        </w:rPr>
        <w:t>201</w:t>
      </w:r>
      <w:r w:rsidR="00A95A4C" w:rsidRPr="006F3A99">
        <w:rPr>
          <w:rFonts w:ascii="Verdana" w:hAnsi="Verdana" w:cs="Arial"/>
          <w:b/>
          <w:color w:val="000000"/>
          <w:sz w:val="24"/>
          <w:szCs w:val="24"/>
          <w:lang w:val="en-US"/>
        </w:rPr>
        <w:t>6</w:t>
      </w:r>
    </w:p>
    <w:tbl>
      <w:tblPr>
        <w:tblW w:w="10773" w:type="dxa"/>
        <w:jc w:val="center"/>
        <w:tblBorders>
          <w:top w:val="double" w:sz="4" w:space="0" w:color="auto"/>
          <w:bottom w:val="thickThinSmallGap" w:sz="24" w:space="0" w:color="auto"/>
        </w:tblBorders>
        <w:tblLayout w:type="fixed"/>
        <w:tblLook w:val="0000"/>
      </w:tblPr>
      <w:tblGrid>
        <w:gridCol w:w="3403"/>
        <w:gridCol w:w="7370"/>
      </w:tblGrid>
      <w:tr w:rsidR="00607C1A" w:rsidRPr="006F3A99" w:rsidTr="00774BAA">
        <w:trPr>
          <w:jc w:val="center"/>
        </w:trPr>
        <w:tc>
          <w:tcPr>
            <w:tcW w:w="3403" w:type="dxa"/>
            <w:vAlign w:val="center"/>
          </w:tcPr>
          <w:p w:rsidR="00607C1A" w:rsidRPr="006F3A99" w:rsidRDefault="00BB70CB" w:rsidP="00251F80">
            <w:pPr>
              <w:pStyle w:val="Header"/>
              <w:tabs>
                <w:tab w:val="clear" w:pos="8306"/>
                <w:tab w:val="right" w:pos="8931"/>
              </w:tabs>
              <w:jc w:val="center"/>
              <w:rPr>
                <w:rFonts w:ascii="Verdana" w:hAnsi="Verdana"/>
              </w:rPr>
            </w:pPr>
            <w:r w:rsidRPr="006F3A99">
              <w:rPr>
                <w:rFonts w:ascii="Verdana" w:hAnsi="Verdana"/>
                <w:noProof/>
                <w:lang w:val="hr-HR" w:eastAsia="hr-HR"/>
              </w:rPr>
              <w:drawing>
                <wp:inline distT="0" distB="0" distL="0" distR="0">
                  <wp:extent cx="1514475" cy="1685925"/>
                  <wp:effectExtent l="0" t="0" r="9525" b="9525"/>
                  <wp:docPr id="1" name="Picture 1" descr="wmo_logo_blue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blue_gold"/>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685925"/>
                          </a:xfrm>
                          <a:prstGeom prst="rect">
                            <a:avLst/>
                          </a:prstGeom>
                          <a:noFill/>
                          <a:ln>
                            <a:noFill/>
                          </a:ln>
                        </pic:spPr>
                      </pic:pic>
                    </a:graphicData>
                  </a:graphic>
                </wp:inline>
              </w:drawing>
            </w:r>
          </w:p>
        </w:tc>
        <w:tc>
          <w:tcPr>
            <w:tcW w:w="7370" w:type="dxa"/>
          </w:tcPr>
          <w:p w:rsidR="00607C1A" w:rsidRPr="006F3A99" w:rsidRDefault="00607C1A" w:rsidP="00251F80">
            <w:pPr>
              <w:pStyle w:val="Header"/>
              <w:tabs>
                <w:tab w:val="clear" w:pos="4153"/>
                <w:tab w:val="clear" w:pos="8306"/>
                <w:tab w:val="right" w:pos="8789"/>
              </w:tabs>
              <w:jc w:val="center"/>
              <w:rPr>
                <w:rFonts w:ascii="Verdana" w:hAnsi="Verdana"/>
                <w:b/>
                <w:color w:val="000000"/>
                <w:sz w:val="24"/>
              </w:rPr>
            </w:pPr>
          </w:p>
          <w:p w:rsidR="00607C1A" w:rsidRPr="006F3A99" w:rsidRDefault="00607C1A" w:rsidP="00251F80">
            <w:pPr>
              <w:pStyle w:val="Header"/>
              <w:tabs>
                <w:tab w:val="clear" w:pos="4153"/>
                <w:tab w:val="clear" w:pos="8306"/>
                <w:tab w:val="left" w:pos="1310"/>
                <w:tab w:val="right" w:pos="8789"/>
              </w:tabs>
              <w:jc w:val="center"/>
              <w:rPr>
                <w:rFonts w:ascii="Verdana" w:hAnsi="Verdana"/>
                <w:b/>
                <w:color w:val="000000"/>
                <w:sz w:val="28"/>
              </w:rPr>
            </w:pPr>
            <w:r w:rsidRPr="006F3A99">
              <w:rPr>
                <w:rFonts w:ascii="Verdana" w:hAnsi="Verdana"/>
                <w:b/>
                <w:color w:val="000000"/>
                <w:sz w:val="28"/>
              </w:rPr>
              <w:t>World Meteorological Organization</w:t>
            </w:r>
          </w:p>
          <w:p w:rsidR="00607C1A" w:rsidRPr="006F3A99" w:rsidRDefault="00607C1A" w:rsidP="00251F80">
            <w:pPr>
              <w:pStyle w:val="Header"/>
              <w:tabs>
                <w:tab w:val="clear" w:pos="8306"/>
                <w:tab w:val="right" w:pos="8931"/>
              </w:tabs>
              <w:jc w:val="center"/>
              <w:rPr>
                <w:rFonts w:ascii="Verdana" w:hAnsi="Verdana"/>
                <w:color w:val="000000"/>
                <w:sz w:val="28"/>
              </w:rPr>
            </w:pPr>
          </w:p>
          <w:p w:rsidR="00607C1A" w:rsidRPr="006F3A99" w:rsidRDefault="00607C1A" w:rsidP="00251F80">
            <w:pPr>
              <w:pStyle w:val="Header"/>
              <w:tabs>
                <w:tab w:val="clear" w:pos="8306"/>
                <w:tab w:val="right" w:pos="8931"/>
              </w:tabs>
              <w:jc w:val="center"/>
              <w:rPr>
                <w:rFonts w:ascii="Verdana" w:hAnsi="Verdana"/>
                <w:color w:val="000000"/>
              </w:rPr>
            </w:pPr>
          </w:p>
          <w:p w:rsidR="00607C1A" w:rsidRPr="006F3A99" w:rsidRDefault="00607C1A" w:rsidP="00251F80">
            <w:pPr>
              <w:pStyle w:val="Header"/>
              <w:tabs>
                <w:tab w:val="clear" w:pos="4153"/>
                <w:tab w:val="clear" w:pos="8306"/>
                <w:tab w:val="left" w:pos="1310"/>
                <w:tab w:val="left" w:pos="4820"/>
              </w:tabs>
              <w:jc w:val="center"/>
              <w:rPr>
                <w:rFonts w:ascii="Verdana" w:hAnsi="Verdana"/>
                <w:color w:val="000000"/>
                <w:sz w:val="56"/>
                <w:szCs w:val="56"/>
                <w:lang w:val="es-ES"/>
              </w:rPr>
            </w:pPr>
            <w:r w:rsidRPr="006F3A99">
              <w:rPr>
                <w:rFonts w:ascii="Verdana" w:hAnsi="Verdana"/>
                <w:color w:val="000000"/>
                <w:sz w:val="56"/>
                <w:szCs w:val="56"/>
                <w:lang w:val="es-ES"/>
              </w:rPr>
              <w:t>EL NIÑO/LA NIÑA</w:t>
            </w:r>
          </w:p>
          <w:p w:rsidR="00607C1A" w:rsidRPr="006F3A99" w:rsidRDefault="00607C1A" w:rsidP="00251F80">
            <w:pPr>
              <w:pStyle w:val="Header"/>
              <w:tabs>
                <w:tab w:val="clear" w:pos="4153"/>
                <w:tab w:val="clear" w:pos="8306"/>
                <w:tab w:val="left" w:pos="1310"/>
                <w:tab w:val="left" w:pos="4820"/>
              </w:tabs>
              <w:jc w:val="center"/>
              <w:rPr>
                <w:rFonts w:ascii="Verdana" w:hAnsi="Verdana"/>
                <w:color w:val="000000"/>
                <w:sz w:val="56"/>
                <w:szCs w:val="56"/>
              </w:rPr>
            </w:pPr>
            <w:r w:rsidRPr="006F3A99">
              <w:rPr>
                <w:rFonts w:ascii="Verdana" w:hAnsi="Verdana"/>
                <w:color w:val="000000"/>
                <w:sz w:val="56"/>
                <w:szCs w:val="56"/>
              </w:rPr>
              <w:t>UPDATE</w:t>
            </w:r>
          </w:p>
          <w:p w:rsidR="00607C1A" w:rsidRPr="006F3A99" w:rsidRDefault="00607C1A" w:rsidP="00251F80">
            <w:pPr>
              <w:pStyle w:val="Header"/>
              <w:tabs>
                <w:tab w:val="clear" w:pos="8306"/>
                <w:tab w:val="right" w:pos="8931"/>
              </w:tabs>
              <w:jc w:val="center"/>
              <w:rPr>
                <w:rFonts w:ascii="Verdana" w:hAnsi="Verdana"/>
                <w:color w:val="000000"/>
              </w:rPr>
            </w:pPr>
          </w:p>
          <w:p w:rsidR="00607C1A" w:rsidRPr="006F3A99" w:rsidRDefault="00607C1A" w:rsidP="00251F80">
            <w:pPr>
              <w:pStyle w:val="Header"/>
              <w:tabs>
                <w:tab w:val="clear" w:pos="8306"/>
                <w:tab w:val="right" w:pos="8931"/>
              </w:tabs>
              <w:jc w:val="center"/>
              <w:rPr>
                <w:rFonts w:ascii="Verdana" w:hAnsi="Verdana"/>
                <w:color w:val="000000"/>
              </w:rPr>
            </w:pPr>
          </w:p>
          <w:p w:rsidR="00607C1A" w:rsidRPr="006F3A99" w:rsidRDefault="00607C1A" w:rsidP="00251F80">
            <w:pPr>
              <w:pStyle w:val="Header"/>
              <w:tabs>
                <w:tab w:val="clear" w:pos="8306"/>
                <w:tab w:val="right" w:pos="8931"/>
              </w:tabs>
              <w:jc w:val="center"/>
              <w:rPr>
                <w:rFonts w:ascii="Verdana" w:hAnsi="Verdana"/>
                <w:color w:val="000000"/>
              </w:rPr>
            </w:pPr>
          </w:p>
        </w:tc>
      </w:tr>
    </w:tbl>
    <w:p w:rsidR="00650255" w:rsidRPr="006F3A99" w:rsidRDefault="00650255" w:rsidP="00650255">
      <w:pPr>
        <w:jc w:val="both"/>
        <w:rPr>
          <w:rFonts w:ascii="Verdana" w:hAnsi="Verdana" w:cs="Arial"/>
          <w:b/>
        </w:rPr>
      </w:pPr>
    </w:p>
    <w:p w:rsidR="00650255" w:rsidRPr="006F3A99" w:rsidRDefault="00650255" w:rsidP="00390AD2">
      <w:pPr>
        <w:jc w:val="both"/>
        <w:rPr>
          <w:rFonts w:ascii="Verdana" w:hAnsi="Verdana" w:cs="Arial"/>
          <w:b/>
        </w:rPr>
      </w:pPr>
    </w:p>
    <w:p w:rsidR="003331CA" w:rsidRPr="006F3A99" w:rsidRDefault="003331CA" w:rsidP="000C13EC">
      <w:pPr>
        <w:pStyle w:val="Header"/>
        <w:spacing w:line="360" w:lineRule="auto"/>
        <w:jc w:val="both"/>
        <w:rPr>
          <w:rFonts w:ascii="Verdana" w:hAnsi="Verdana" w:cs="Arial"/>
          <w:b/>
          <w:bCs/>
          <w:lang w:val="en-US"/>
        </w:rPr>
      </w:pPr>
    </w:p>
    <w:p w:rsidR="001B654A" w:rsidRPr="006F3A99" w:rsidRDefault="001B654A" w:rsidP="001B654A">
      <w:pPr>
        <w:tabs>
          <w:tab w:val="center" w:pos="4153"/>
          <w:tab w:val="right" w:pos="8306"/>
        </w:tabs>
        <w:spacing w:line="360" w:lineRule="auto"/>
        <w:jc w:val="both"/>
        <w:rPr>
          <w:rFonts w:ascii="Verdana" w:hAnsi="Verdana" w:cs="Arial"/>
          <w:b/>
          <w:bCs/>
          <w:lang w:val="en-US"/>
        </w:rPr>
      </w:pPr>
      <w:r w:rsidRPr="006F3A99">
        <w:rPr>
          <w:rFonts w:ascii="Verdana" w:hAnsi="Verdana" w:cs="Arial"/>
          <w:b/>
          <w:bCs/>
          <w:lang w:val="en-US"/>
        </w:rPr>
        <w:t>Current Situation and Outlook</w:t>
      </w:r>
      <w:r w:rsidRPr="006F3A99">
        <w:rPr>
          <w:rFonts w:ascii="Verdana" w:hAnsi="Verdana" w:cs="Arial"/>
          <w:b/>
          <w:bCs/>
          <w:i/>
          <w:iCs/>
          <w:lang w:val="en-US"/>
        </w:rPr>
        <w:t> </w:t>
      </w:r>
    </w:p>
    <w:p w:rsidR="001B654A" w:rsidRPr="006F3A99" w:rsidRDefault="001B654A" w:rsidP="001B654A">
      <w:pPr>
        <w:spacing w:before="100" w:beforeAutospacing="1" w:after="100" w:afterAutospacing="1" w:line="360" w:lineRule="auto"/>
        <w:jc w:val="both"/>
        <w:rPr>
          <w:rFonts w:ascii="Verdana" w:eastAsiaTheme="minorEastAsia" w:hAnsi="Verdana" w:cs="Arial"/>
          <w:lang w:val="en-US"/>
        </w:rPr>
      </w:pPr>
      <w:r w:rsidRPr="006F3A99">
        <w:rPr>
          <w:rFonts w:ascii="Verdana" w:eastAsiaTheme="minorEastAsia" w:hAnsi="Verdana" w:cs="Arial"/>
          <w:b/>
          <w:bCs/>
          <w:i/>
          <w:iCs/>
          <w:lang w:val="en-US"/>
        </w:rPr>
        <w:t xml:space="preserve">The previously strong 2015-16 El Niño is now weakening rapidly. However it is still likely to influence climate patterns in some regions until mid-year. Climate prediction models indicate a return to ENSO-neutral during May 2016, with odds now increasing of La Niña development in the third quarter. </w:t>
      </w:r>
      <w:r w:rsidRPr="006F3A99">
        <w:rPr>
          <w:rFonts w:ascii="Verdana" w:eastAsiaTheme="minorEastAsia" w:hAnsi="Verdana" w:cs="Arial"/>
          <w:b/>
          <w:bCs/>
          <w:i/>
          <w:iCs/>
        </w:rPr>
        <w:t>A resurgence of El Ni</w:t>
      </w:r>
      <w:r w:rsidRPr="006F3A99">
        <w:rPr>
          <w:rFonts w:ascii="Verdana" w:eastAsiaTheme="minorEastAsia" w:hAnsi="Verdana" w:cs="Arial"/>
          <w:b/>
          <w:bCs/>
          <w:i/>
          <w:iCs/>
          <w:lang w:val="en-US"/>
        </w:rPr>
        <w:t>ñ</w:t>
      </w:r>
      <w:r w:rsidRPr="006F3A99">
        <w:rPr>
          <w:rFonts w:ascii="Verdana" w:eastAsiaTheme="minorEastAsia" w:hAnsi="Verdana" w:cs="Arial"/>
          <w:b/>
          <w:bCs/>
          <w:i/>
          <w:iCs/>
        </w:rPr>
        <w:t xml:space="preserve">o is highly unlikely in 2016. </w:t>
      </w:r>
      <w:r w:rsidRPr="006F3A99">
        <w:rPr>
          <w:rFonts w:ascii="Verdana" w:eastAsiaTheme="minorEastAsia" w:hAnsi="Verdana" w:cs="Arial"/>
          <w:b/>
          <w:bCs/>
          <w:i/>
          <w:iCs/>
          <w:lang w:val="en-US"/>
        </w:rPr>
        <w:t>National Meteorological and Hydrological Services will closely monitor changes in the state of ENSO over the coming months.</w:t>
      </w:r>
    </w:p>
    <w:p w:rsidR="001B654A" w:rsidRPr="006F3A99" w:rsidRDefault="001B654A" w:rsidP="006F0BD9">
      <w:pPr>
        <w:spacing w:before="100" w:beforeAutospacing="1" w:after="100" w:afterAutospacing="1" w:line="360" w:lineRule="auto"/>
        <w:jc w:val="both"/>
        <w:rPr>
          <w:rFonts w:ascii="Verdana" w:eastAsiaTheme="minorEastAsia" w:hAnsi="Verdana" w:cs="Arial"/>
          <w:lang w:val="en-US"/>
        </w:rPr>
      </w:pPr>
      <w:r w:rsidRPr="006F3A99">
        <w:rPr>
          <w:rFonts w:ascii="Verdana" w:eastAsiaTheme="minorEastAsia" w:hAnsi="Verdana" w:cs="Arial"/>
          <w:lang w:val="en-US"/>
        </w:rPr>
        <w:t xml:space="preserve">Ocean temperatures in the central and eastern tropical Pacific Ocean exceeded +2.0 </w:t>
      </w:r>
      <w:r w:rsidR="006F0BD9" w:rsidRPr="006F3A99">
        <w:rPr>
          <w:rFonts w:ascii="Verdana" w:eastAsiaTheme="minorEastAsia" w:hAnsi="Verdana" w:cs="Arial"/>
          <w:bCs/>
          <w:iCs/>
          <w:lang w:val="en-US"/>
        </w:rPr>
        <w:t>degrees Celsius</w:t>
      </w:r>
      <w:r w:rsidRPr="006F3A99">
        <w:rPr>
          <w:rFonts w:ascii="Verdana" w:eastAsiaTheme="minorEastAsia" w:hAnsi="Verdana" w:cs="Arial"/>
          <w:lang w:val="en-US"/>
        </w:rPr>
        <w:t xml:space="preserve"> above average between October 2015 and February 2016, but are now in the process of returning to ENSO-neutral levels. In early May, these areas had </w:t>
      </w:r>
      <w:proofErr w:type="gramStart"/>
      <w:r w:rsidRPr="006F3A99">
        <w:rPr>
          <w:rFonts w:ascii="Verdana" w:eastAsiaTheme="minorEastAsia" w:hAnsi="Verdana" w:cs="Arial"/>
          <w:lang w:val="en-US"/>
        </w:rPr>
        <w:t>cooled</w:t>
      </w:r>
      <w:proofErr w:type="gramEnd"/>
      <w:r w:rsidRPr="006F3A99">
        <w:rPr>
          <w:rFonts w:ascii="Verdana" w:eastAsiaTheme="minorEastAsia" w:hAnsi="Verdana" w:cs="Arial"/>
          <w:lang w:val="en-US"/>
        </w:rPr>
        <w:t xml:space="preserve"> to between +0.5 </w:t>
      </w:r>
      <w:r w:rsidR="006F0BD9" w:rsidRPr="006F3A99">
        <w:rPr>
          <w:rFonts w:ascii="Verdana" w:eastAsiaTheme="minorEastAsia" w:hAnsi="Verdana" w:cs="Arial"/>
          <w:bCs/>
          <w:iCs/>
          <w:lang w:val="en-US"/>
        </w:rPr>
        <w:t>degrees Celsius</w:t>
      </w:r>
      <w:r w:rsidRPr="006F3A99">
        <w:rPr>
          <w:rFonts w:ascii="Verdana" w:eastAsiaTheme="minorEastAsia" w:hAnsi="Verdana" w:cs="Arial"/>
          <w:lang w:val="en-US"/>
        </w:rPr>
        <w:t xml:space="preserve"> and +1.0 </w:t>
      </w:r>
      <w:r w:rsidR="006F0BD9" w:rsidRPr="006F3A99">
        <w:rPr>
          <w:rFonts w:ascii="Verdana" w:eastAsiaTheme="minorEastAsia" w:hAnsi="Verdana" w:cs="Arial"/>
          <w:bCs/>
          <w:iCs/>
          <w:lang w:val="en-US"/>
        </w:rPr>
        <w:t>degrees Celsius</w:t>
      </w:r>
      <w:r w:rsidRPr="006F3A99">
        <w:rPr>
          <w:rFonts w:ascii="Verdana" w:eastAsiaTheme="minorEastAsia" w:hAnsi="Verdana" w:cs="Arial"/>
          <w:lang w:val="en-US"/>
        </w:rPr>
        <w:t xml:space="preserve"> above average. </w:t>
      </w:r>
    </w:p>
    <w:p w:rsidR="001B654A" w:rsidRPr="006F3A99" w:rsidRDefault="001B654A" w:rsidP="000F177A">
      <w:pPr>
        <w:spacing w:before="100" w:beforeAutospacing="1" w:after="100" w:afterAutospacing="1" w:line="360" w:lineRule="auto"/>
        <w:jc w:val="both"/>
        <w:rPr>
          <w:rFonts w:ascii="Verdana" w:eastAsiaTheme="minorEastAsia" w:hAnsi="Verdana" w:cs="Arial"/>
          <w:lang w:val="en-US"/>
        </w:rPr>
      </w:pPr>
      <w:r w:rsidRPr="006F3A99">
        <w:rPr>
          <w:rFonts w:ascii="Verdana" w:eastAsiaTheme="minorEastAsia" w:hAnsi="Verdana" w:cs="Arial"/>
          <w:lang w:val="en-US"/>
        </w:rPr>
        <w:t>Atmospheric indicators that showed very strong El Niño patterns early in the year had weakened significantly towards ENSO-neutral values by early May. Such indicators include lower than normal atmospheric pressure across the central and eastern Pacific Ocean, weakened and on occasion reversed low-level Pacific trade winds, and above-average cloudiness and increased</w:t>
      </w:r>
      <w:r w:rsidR="000F177A">
        <w:rPr>
          <w:rFonts w:ascii="Verdana" w:eastAsiaTheme="minorEastAsia" w:hAnsi="Verdana" w:cs="Arial"/>
          <w:lang w:val="en-US"/>
        </w:rPr>
        <w:t xml:space="preserve"> rainfall near and east of the International Date L</w:t>
      </w:r>
      <w:bookmarkStart w:id="0" w:name="_GoBack"/>
      <w:bookmarkEnd w:id="0"/>
      <w:r w:rsidRPr="006F3A99">
        <w:rPr>
          <w:rFonts w:ascii="Verdana" w:eastAsiaTheme="minorEastAsia" w:hAnsi="Verdana" w:cs="Arial"/>
          <w:lang w:val="en-US"/>
        </w:rPr>
        <w:t xml:space="preserve">ine. Historically, El Niño events often persist through much of the first quarter of the year following their development – and occasionally into the second quarter - before returning to neutral. Because of the strength of this El Niño, it </w:t>
      </w:r>
      <w:r w:rsidR="001D7A95" w:rsidRPr="006F3A99">
        <w:rPr>
          <w:rFonts w:ascii="Verdana" w:eastAsiaTheme="minorEastAsia" w:hAnsi="Verdana" w:cs="Arial"/>
          <w:lang w:val="en-US"/>
        </w:rPr>
        <w:t>has persisted through</w:t>
      </w:r>
      <w:r w:rsidRPr="006F3A99">
        <w:rPr>
          <w:rFonts w:ascii="Verdana" w:eastAsiaTheme="minorEastAsia" w:hAnsi="Verdana" w:cs="Arial"/>
          <w:lang w:val="en-US"/>
        </w:rPr>
        <w:t xml:space="preserve"> early May</w:t>
      </w:r>
      <w:r w:rsidR="001D7A95" w:rsidRPr="006F3A99">
        <w:rPr>
          <w:rFonts w:ascii="Verdana" w:eastAsiaTheme="minorEastAsia" w:hAnsi="Verdana" w:cs="Arial"/>
          <w:lang w:val="en-US"/>
        </w:rPr>
        <w:t>, albeit at weak levels,</w:t>
      </w:r>
      <w:r w:rsidRPr="006F3A99">
        <w:rPr>
          <w:rFonts w:ascii="Verdana" w:eastAsiaTheme="minorEastAsia" w:hAnsi="Verdana" w:cs="Arial"/>
          <w:lang w:val="en-US"/>
        </w:rPr>
        <w:t xml:space="preserve"> but </w:t>
      </w:r>
      <w:r w:rsidR="001D7A95" w:rsidRPr="006F3A99">
        <w:rPr>
          <w:rFonts w:ascii="Verdana" w:eastAsiaTheme="minorEastAsia" w:hAnsi="Verdana" w:cs="Arial"/>
          <w:lang w:val="en-US"/>
        </w:rPr>
        <w:t xml:space="preserve">the situation </w:t>
      </w:r>
      <w:r w:rsidRPr="006F3A99">
        <w:rPr>
          <w:rFonts w:ascii="Verdana" w:eastAsiaTheme="minorEastAsia" w:hAnsi="Verdana" w:cs="Arial"/>
          <w:lang w:val="en-US"/>
        </w:rPr>
        <w:t xml:space="preserve">will likely return to neutral levels before the end of May. </w:t>
      </w:r>
    </w:p>
    <w:p w:rsidR="001B654A" w:rsidRPr="006F3A99" w:rsidRDefault="001B654A" w:rsidP="001B654A">
      <w:pPr>
        <w:spacing w:before="100" w:beforeAutospacing="1" w:after="100" w:afterAutospacing="1" w:line="360" w:lineRule="auto"/>
        <w:jc w:val="both"/>
        <w:rPr>
          <w:rFonts w:ascii="Verdana" w:eastAsiaTheme="minorEastAsia" w:hAnsi="Verdana" w:cs="Arial"/>
          <w:lang w:val="en-US"/>
        </w:rPr>
      </w:pPr>
      <w:r w:rsidRPr="006F3A99">
        <w:rPr>
          <w:rFonts w:ascii="Verdana" w:eastAsiaTheme="minorEastAsia" w:hAnsi="Verdana" w:cs="Arial"/>
          <w:lang w:val="en-US"/>
        </w:rPr>
        <w:lastRenderedPageBreak/>
        <w:t xml:space="preserve">Between January and early May 2016, temperatures below the surface of the tropical Pacific, to the east of the International Date Line, transitioned from being well above average to below average, as cool waters at depth in the western and central equatorial Pacific Ocean expanded both eastward and upwards towards the surface. In the eastern quarter of the tropical Pacific, surface waters have recently become cooler than average. While the surface waters in the central and east-central Pacific currently remain warmer than average, below average sea temperatures exist at shallow depths, suggesting that the surface waters are likely to cool further in the coming months. Historically, </w:t>
      </w:r>
      <w:r w:rsidRPr="006F3A99">
        <w:rPr>
          <w:rFonts w:ascii="Verdana" w:eastAsiaTheme="minorEastAsia" w:hAnsi="Verdana" w:cs="Arial"/>
          <w:bCs/>
          <w:iCs/>
          <w:lang w:val="en-US"/>
        </w:rPr>
        <w:t xml:space="preserve">La Niña has </w:t>
      </w:r>
      <w:r w:rsidRPr="006F3A99">
        <w:rPr>
          <w:rFonts w:ascii="Verdana" w:eastAsiaTheme="minorEastAsia" w:hAnsi="Verdana" w:cs="Arial"/>
          <w:lang w:val="en-US"/>
        </w:rPr>
        <w:t xml:space="preserve">followed several strong </w:t>
      </w:r>
      <w:r w:rsidRPr="006F3A99">
        <w:rPr>
          <w:rFonts w:ascii="Verdana" w:eastAsiaTheme="minorEastAsia" w:hAnsi="Verdana" w:cs="Arial"/>
          <w:bCs/>
          <w:iCs/>
          <w:lang w:val="en-US"/>
        </w:rPr>
        <w:t xml:space="preserve">El Niño events, including the 1997-98 </w:t>
      </w:r>
      <w:proofErr w:type="gramStart"/>
      <w:r w:rsidRPr="006F3A99">
        <w:rPr>
          <w:rFonts w:ascii="Verdana" w:eastAsiaTheme="minorEastAsia" w:hAnsi="Verdana" w:cs="Arial"/>
          <w:bCs/>
          <w:iCs/>
          <w:lang w:val="en-US"/>
        </w:rPr>
        <w:t>event</w:t>
      </w:r>
      <w:proofErr w:type="gramEnd"/>
      <w:r w:rsidRPr="006F3A99">
        <w:rPr>
          <w:rFonts w:ascii="Verdana" w:eastAsiaTheme="minorEastAsia" w:hAnsi="Verdana" w:cs="Arial"/>
          <w:b/>
          <w:bCs/>
          <w:i/>
          <w:iCs/>
          <w:lang w:val="en-US"/>
        </w:rPr>
        <w:t>.</w:t>
      </w:r>
    </w:p>
    <w:p w:rsidR="001B654A" w:rsidRPr="006F3A99" w:rsidRDefault="001B654A" w:rsidP="006F0BD9">
      <w:pPr>
        <w:spacing w:before="100" w:beforeAutospacing="1" w:after="100" w:afterAutospacing="1" w:line="360" w:lineRule="auto"/>
        <w:jc w:val="both"/>
        <w:rPr>
          <w:rFonts w:ascii="Verdana" w:eastAsiaTheme="minorEastAsia" w:hAnsi="Verdana" w:cs="Arial"/>
          <w:lang w:val="en-US"/>
        </w:rPr>
      </w:pPr>
      <w:r w:rsidRPr="006F3A99">
        <w:rPr>
          <w:rFonts w:ascii="Verdana" w:eastAsiaTheme="minorEastAsia" w:hAnsi="Verdana" w:cs="Arial"/>
          <w:lang w:val="en-US"/>
        </w:rPr>
        <w:t xml:space="preserve">Currently, all dynamical and statistical prediction models surveyed predict </w:t>
      </w:r>
      <w:r w:rsidR="006F0BD9" w:rsidRPr="006F3A99">
        <w:rPr>
          <w:rFonts w:ascii="Verdana" w:eastAsiaTheme="minorEastAsia" w:hAnsi="Verdana" w:cs="Arial"/>
          <w:lang w:val="en-US"/>
        </w:rPr>
        <w:t xml:space="preserve">that the </w:t>
      </w:r>
      <w:r w:rsidRPr="006F3A99">
        <w:rPr>
          <w:rFonts w:ascii="Verdana" w:eastAsiaTheme="minorEastAsia" w:hAnsi="Verdana" w:cs="Arial"/>
          <w:lang w:val="en-US"/>
        </w:rPr>
        <w:t xml:space="preserve">sea surface temperatures in the east-central tropical Pacific Ocean will cool further in the coming months, with many models predicting temperatures </w:t>
      </w:r>
      <w:r w:rsidR="006F0BD9" w:rsidRPr="006F3A99">
        <w:rPr>
          <w:rFonts w:ascii="Verdana" w:eastAsiaTheme="minorEastAsia" w:hAnsi="Verdana" w:cs="Arial"/>
          <w:lang w:val="en-US"/>
        </w:rPr>
        <w:t xml:space="preserve">to </w:t>
      </w:r>
      <w:r w:rsidRPr="006F3A99">
        <w:rPr>
          <w:rFonts w:ascii="Verdana" w:eastAsiaTheme="minorEastAsia" w:hAnsi="Verdana" w:cs="Arial"/>
          <w:lang w:val="en-US"/>
        </w:rPr>
        <w:t xml:space="preserve">be in the range of -0.5 to +0.5 </w:t>
      </w:r>
      <w:r w:rsidR="006F0BD9" w:rsidRPr="006F3A99">
        <w:rPr>
          <w:rFonts w:ascii="Verdana" w:eastAsiaTheme="minorEastAsia" w:hAnsi="Verdana" w:cs="Arial"/>
          <w:bCs/>
          <w:iCs/>
          <w:lang w:val="en-US"/>
        </w:rPr>
        <w:t>degrees Celsius</w:t>
      </w:r>
      <w:r w:rsidRPr="006F3A99">
        <w:rPr>
          <w:rFonts w:ascii="Verdana" w:eastAsiaTheme="minorEastAsia" w:hAnsi="Verdana" w:cs="Arial"/>
          <w:lang w:val="en-US"/>
        </w:rPr>
        <w:t xml:space="preserve"> from average during the </w:t>
      </w:r>
      <w:r w:rsidR="006F0BD9" w:rsidRPr="006F3A99">
        <w:rPr>
          <w:rFonts w:ascii="Verdana" w:eastAsiaTheme="minorEastAsia" w:hAnsi="Verdana" w:cs="Arial"/>
          <w:lang w:val="en-US"/>
        </w:rPr>
        <w:t xml:space="preserve">overlapping 3-month periods </w:t>
      </w:r>
      <w:r w:rsidRPr="006F3A99">
        <w:rPr>
          <w:rFonts w:ascii="Verdana" w:eastAsiaTheme="minorEastAsia" w:hAnsi="Verdana" w:cs="Arial"/>
          <w:lang w:val="en-US"/>
        </w:rPr>
        <w:t>May-Jul</w:t>
      </w:r>
      <w:r w:rsidR="006F0BD9" w:rsidRPr="006F3A99">
        <w:rPr>
          <w:rFonts w:ascii="Verdana" w:eastAsiaTheme="minorEastAsia" w:hAnsi="Verdana" w:cs="Arial"/>
          <w:lang w:val="en-US"/>
        </w:rPr>
        <w:t>y</w:t>
      </w:r>
      <w:r w:rsidRPr="006F3A99">
        <w:rPr>
          <w:rFonts w:ascii="Verdana" w:eastAsiaTheme="minorEastAsia" w:hAnsi="Verdana" w:cs="Arial"/>
          <w:lang w:val="en-US"/>
        </w:rPr>
        <w:t xml:space="preserve"> and Jun</w:t>
      </w:r>
      <w:r w:rsidR="006F0BD9" w:rsidRPr="006F3A99">
        <w:rPr>
          <w:rFonts w:ascii="Verdana" w:eastAsiaTheme="minorEastAsia" w:hAnsi="Verdana" w:cs="Arial"/>
          <w:lang w:val="en-US"/>
        </w:rPr>
        <w:t>e</w:t>
      </w:r>
      <w:r w:rsidRPr="006F3A99">
        <w:rPr>
          <w:rFonts w:ascii="Verdana" w:eastAsiaTheme="minorEastAsia" w:hAnsi="Verdana" w:cs="Arial"/>
          <w:lang w:val="en-US"/>
        </w:rPr>
        <w:t>-Aug</w:t>
      </w:r>
      <w:r w:rsidR="006F0BD9" w:rsidRPr="006F3A99">
        <w:rPr>
          <w:rFonts w:ascii="Verdana" w:eastAsiaTheme="minorEastAsia" w:hAnsi="Verdana" w:cs="Arial"/>
          <w:lang w:val="en-US"/>
        </w:rPr>
        <w:t>ust</w:t>
      </w:r>
      <w:r w:rsidRPr="006F3A99">
        <w:rPr>
          <w:rFonts w:ascii="Verdana" w:eastAsiaTheme="minorEastAsia" w:hAnsi="Verdana" w:cs="Arial"/>
          <w:lang w:val="en-US"/>
        </w:rPr>
        <w:t>. Beginning in the Jul</w:t>
      </w:r>
      <w:r w:rsidR="006F0BD9" w:rsidRPr="006F3A99">
        <w:rPr>
          <w:rFonts w:ascii="Verdana" w:eastAsiaTheme="minorEastAsia" w:hAnsi="Verdana" w:cs="Arial"/>
          <w:lang w:val="en-US"/>
        </w:rPr>
        <w:t>y</w:t>
      </w:r>
      <w:r w:rsidRPr="006F3A99">
        <w:rPr>
          <w:rFonts w:ascii="Verdana" w:eastAsiaTheme="minorEastAsia" w:hAnsi="Verdana" w:cs="Arial"/>
          <w:lang w:val="en-US"/>
        </w:rPr>
        <w:t>-</w:t>
      </w:r>
      <w:proofErr w:type="spellStart"/>
      <w:r w:rsidRPr="006F3A99">
        <w:rPr>
          <w:rFonts w:ascii="Verdana" w:eastAsiaTheme="minorEastAsia" w:hAnsi="Verdana" w:cs="Arial"/>
          <w:lang w:val="en-US"/>
        </w:rPr>
        <w:t>Sep</w:t>
      </w:r>
      <w:r w:rsidR="006F0BD9" w:rsidRPr="006F3A99">
        <w:rPr>
          <w:rFonts w:ascii="Verdana" w:eastAsiaTheme="minorEastAsia" w:hAnsi="Verdana" w:cs="Arial"/>
          <w:lang w:val="en-US"/>
        </w:rPr>
        <w:t>temberperiod</w:t>
      </w:r>
      <w:proofErr w:type="spellEnd"/>
      <w:r w:rsidRPr="006F3A99">
        <w:rPr>
          <w:rFonts w:ascii="Verdana" w:eastAsiaTheme="minorEastAsia" w:hAnsi="Verdana" w:cs="Arial"/>
          <w:lang w:val="en-US"/>
        </w:rPr>
        <w:t xml:space="preserve"> and continuing through the remainder of 2016, more than half of the models predict east-central tropical Pacific Ocean temperatures will drop to more than 0.5 </w:t>
      </w:r>
      <w:r w:rsidR="006F0BD9" w:rsidRPr="006F3A99">
        <w:rPr>
          <w:rFonts w:ascii="Verdana" w:eastAsiaTheme="minorEastAsia" w:hAnsi="Verdana" w:cs="Arial"/>
          <w:bCs/>
          <w:iCs/>
          <w:lang w:val="en-US"/>
        </w:rPr>
        <w:t>degrees Celsius</w:t>
      </w:r>
      <w:r w:rsidRPr="006F3A99">
        <w:rPr>
          <w:rFonts w:ascii="Verdana" w:eastAsiaTheme="minorEastAsia" w:hAnsi="Verdana" w:cs="Arial"/>
          <w:lang w:val="en-US"/>
        </w:rPr>
        <w:t xml:space="preserve"> below average, indicative of at least weak </w:t>
      </w:r>
      <w:r w:rsidRPr="006F3A99">
        <w:rPr>
          <w:rFonts w:ascii="Verdana" w:eastAsiaTheme="minorEastAsia" w:hAnsi="Verdana" w:cs="Arial"/>
          <w:bCs/>
          <w:iCs/>
          <w:lang w:val="en-US"/>
        </w:rPr>
        <w:t>La Niña</w:t>
      </w:r>
      <w:r w:rsidRPr="006F3A99">
        <w:rPr>
          <w:rFonts w:ascii="Verdana" w:eastAsiaTheme="minorEastAsia" w:hAnsi="Verdana" w:cs="Arial"/>
          <w:lang w:val="en-US"/>
        </w:rPr>
        <w:t xml:space="preserve"> conditions. However, some uncertainty remains as forecasts made at this time of the year typically have less accuracy than those made during the second half of the year. </w:t>
      </w:r>
    </w:p>
    <w:p w:rsidR="001B654A" w:rsidRPr="006F3A99" w:rsidRDefault="001B654A" w:rsidP="006F0BD9">
      <w:pPr>
        <w:spacing w:before="100" w:beforeAutospacing="1" w:after="100" w:afterAutospacing="1" w:line="360" w:lineRule="auto"/>
        <w:jc w:val="both"/>
        <w:rPr>
          <w:rFonts w:ascii="Verdana" w:eastAsiaTheme="minorEastAsia" w:hAnsi="Verdana" w:cs="Arial"/>
        </w:rPr>
      </w:pPr>
      <w:r w:rsidRPr="006F3A99">
        <w:rPr>
          <w:rFonts w:ascii="Verdana" w:eastAsiaTheme="minorEastAsia" w:hAnsi="Verdana" w:cs="Arial"/>
          <w:lang w:val="en-US"/>
        </w:rPr>
        <w:t>The 3-month mean sea surf</w:t>
      </w:r>
      <w:r w:rsidR="006F0BD9" w:rsidRPr="006F3A99">
        <w:rPr>
          <w:rFonts w:ascii="Verdana" w:eastAsiaTheme="minorEastAsia" w:hAnsi="Verdana" w:cs="Arial"/>
          <w:lang w:val="en-US"/>
        </w:rPr>
        <w:t>ace temperature in the central t</w:t>
      </w:r>
      <w:r w:rsidRPr="006F3A99">
        <w:rPr>
          <w:rFonts w:ascii="Verdana" w:eastAsiaTheme="minorEastAsia" w:hAnsi="Verdana" w:cs="Arial"/>
          <w:lang w:val="en-US"/>
        </w:rPr>
        <w:t xml:space="preserve">ropical Pacific </w:t>
      </w:r>
      <w:r w:rsidRPr="006F3A99">
        <w:rPr>
          <w:rFonts w:ascii="Verdana" w:eastAsiaTheme="minorEastAsia" w:hAnsi="Verdana" w:cs="Arial"/>
          <w:bCs/>
          <w:iCs/>
          <w:lang w:val="en-US"/>
        </w:rPr>
        <w:t>of well over 2 degrees Celsius above average during the peak of the 2015-16 El Niño indicates</w:t>
      </w:r>
      <w:r w:rsidR="006F0BD9" w:rsidRPr="006F3A99">
        <w:rPr>
          <w:rFonts w:ascii="Verdana" w:eastAsiaTheme="minorEastAsia" w:hAnsi="Verdana" w:cs="Arial"/>
          <w:bCs/>
          <w:iCs/>
          <w:lang w:val="en-US"/>
        </w:rPr>
        <w:t xml:space="preserve"> that</w:t>
      </w:r>
      <w:r w:rsidRPr="006F3A99">
        <w:rPr>
          <w:rFonts w:ascii="Verdana" w:eastAsiaTheme="minorEastAsia" w:hAnsi="Verdana" w:cs="Arial"/>
          <w:bCs/>
          <w:iCs/>
          <w:lang w:val="en-US"/>
        </w:rPr>
        <w:t xml:space="preserve"> it was comparable in strength to the previous very strong events of 1982-83 and 1997-98.</w:t>
      </w:r>
      <w:r w:rsidRPr="006F3A99">
        <w:rPr>
          <w:rFonts w:ascii="Verdana" w:eastAsiaTheme="minorEastAsia" w:hAnsi="Verdana" w:cs="Arial"/>
          <w:lang w:val="en-US"/>
        </w:rPr>
        <w:t xml:space="preserve"> While the peak ocean temperatures were approximately as strong as those of the 1997-98 event, other aspects of the 2015-16 </w:t>
      </w:r>
      <w:r w:rsidRPr="006F3A99">
        <w:rPr>
          <w:rFonts w:ascii="Verdana" w:eastAsiaTheme="minorEastAsia" w:hAnsi="Verdana" w:cs="Arial"/>
          <w:bCs/>
          <w:iCs/>
          <w:lang w:val="en-US"/>
        </w:rPr>
        <w:t>El Niño were weaker, such as the sea surface temperature and subsurface temperature in the eastern one-third of the tropical Pacific, and the eastward extent of enhanced cloudiness and rainfall along the equator.</w:t>
      </w:r>
    </w:p>
    <w:p w:rsidR="001B654A" w:rsidRPr="006F3A99" w:rsidRDefault="001B654A" w:rsidP="00B007D7">
      <w:pPr>
        <w:spacing w:before="100" w:beforeAutospacing="1" w:after="100" w:afterAutospacing="1" w:line="360" w:lineRule="auto"/>
        <w:jc w:val="both"/>
        <w:rPr>
          <w:rFonts w:ascii="Verdana" w:eastAsiaTheme="minorEastAsia" w:hAnsi="Verdana" w:cs="Arial"/>
          <w:lang w:val="en-US"/>
        </w:rPr>
      </w:pPr>
      <w:r w:rsidRPr="006F3A99">
        <w:rPr>
          <w:rFonts w:ascii="Verdana" w:eastAsiaTheme="minorEastAsia" w:hAnsi="Verdana" w:cs="Arial"/>
          <w:lang w:val="en-US"/>
        </w:rPr>
        <w:t xml:space="preserve">A careful watch will be maintained on the oceanic and atmospheric conditions in the tropical Pacific in the coming months to better assess the </w:t>
      </w:r>
      <w:r w:rsidR="00B007D7" w:rsidRPr="006F3A99">
        <w:rPr>
          <w:rFonts w:ascii="Verdana" w:eastAsiaTheme="minorEastAsia" w:hAnsi="Verdana" w:cs="Arial"/>
          <w:lang w:val="en-US"/>
        </w:rPr>
        <w:t>dissipation</w:t>
      </w:r>
      <w:r w:rsidRPr="006F3A99">
        <w:rPr>
          <w:rFonts w:ascii="Verdana" w:eastAsiaTheme="minorEastAsia" w:hAnsi="Verdana" w:cs="Arial"/>
          <w:lang w:val="en-US"/>
        </w:rPr>
        <w:t xml:space="preserve"> of El </w:t>
      </w:r>
      <w:r w:rsidRPr="006F3A99">
        <w:rPr>
          <w:rFonts w:ascii="Verdana" w:eastAsiaTheme="minorEastAsia" w:hAnsi="Verdana" w:cs="Arial"/>
          <w:bCs/>
          <w:iCs/>
          <w:lang w:val="en-US"/>
        </w:rPr>
        <w:t>Niño</w:t>
      </w:r>
      <w:r w:rsidRPr="006F3A99">
        <w:rPr>
          <w:rFonts w:ascii="Verdana" w:eastAsiaTheme="minorEastAsia" w:hAnsi="Verdana" w:cs="Arial"/>
          <w:lang w:val="en-US"/>
        </w:rPr>
        <w:t xml:space="preserve"> and any possible transition to </w:t>
      </w:r>
      <w:r w:rsidRPr="006F3A99">
        <w:rPr>
          <w:rFonts w:ascii="Verdana" w:eastAsiaTheme="minorEastAsia" w:hAnsi="Verdana" w:cs="Arial"/>
          <w:bCs/>
          <w:iCs/>
          <w:lang w:val="en-US"/>
        </w:rPr>
        <w:t>La Niña.</w:t>
      </w:r>
    </w:p>
    <w:p w:rsidR="001B654A" w:rsidRPr="006F3A99" w:rsidRDefault="001B654A" w:rsidP="001B654A">
      <w:pPr>
        <w:spacing w:before="100" w:beforeAutospacing="1" w:after="100" w:afterAutospacing="1" w:line="360" w:lineRule="auto"/>
        <w:jc w:val="both"/>
        <w:rPr>
          <w:rFonts w:ascii="Verdana" w:eastAsiaTheme="minorEastAsia" w:hAnsi="Verdana" w:cs="Arial"/>
        </w:rPr>
      </w:pPr>
      <w:r w:rsidRPr="006F3A99">
        <w:rPr>
          <w:rFonts w:ascii="Verdana" w:eastAsiaTheme="minorEastAsia" w:hAnsi="Verdana" w:cs="Arial"/>
        </w:rPr>
        <w:t xml:space="preserve">It is important to note that El Niño and La Niña are not the only factors that drive global climate patterns.  Further, the strength of an </w:t>
      </w:r>
      <w:r w:rsidRPr="006F3A99">
        <w:rPr>
          <w:rFonts w:ascii="Verdana" w:eastAsiaTheme="minorEastAsia" w:hAnsi="Verdana" w:cs="Arial"/>
          <w:lang w:val="en-US"/>
        </w:rPr>
        <w:t xml:space="preserve">El Niño </w:t>
      </w:r>
      <w:r w:rsidRPr="006F3A99">
        <w:rPr>
          <w:rFonts w:ascii="Verdana" w:eastAsiaTheme="minorEastAsia" w:hAnsi="Verdana" w:cs="Arial"/>
        </w:rPr>
        <w:t xml:space="preserve">event may not necessarily </w:t>
      </w:r>
      <w:r w:rsidRPr="006F3A99">
        <w:rPr>
          <w:rFonts w:ascii="Verdana" w:eastAsiaTheme="minorEastAsia" w:hAnsi="Verdana" w:cs="Arial"/>
        </w:rPr>
        <w:lastRenderedPageBreak/>
        <w:t xml:space="preserve">closely correspond to its climate impacts occurring in various regions of the world. At the regional level, seasonal outlooks need to assess the relative impacts of both the El Niño or La Niña state and other locally relevant climate drivers. For example, the sea surface temperature of the Indian Ocean, the </w:t>
      </w:r>
      <w:r w:rsidR="00091467" w:rsidRPr="006F3A99">
        <w:rPr>
          <w:rFonts w:ascii="Verdana" w:eastAsiaTheme="minorEastAsia" w:hAnsi="Verdana" w:cs="Arial"/>
        </w:rPr>
        <w:t>south-eastern</w:t>
      </w:r>
      <w:r w:rsidRPr="006F3A99">
        <w:rPr>
          <w:rFonts w:ascii="Verdana" w:eastAsiaTheme="minorEastAsia" w:hAnsi="Verdana" w:cs="Arial"/>
        </w:rPr>
        <w:t xml:space="preserve"> Pacific Ocean and the Tropical Atlantic Ocean are also known to influence the climate in the adjacent land </w:t>
      </w:r>
      <w:proofErr w:type="spellStart"/>
      <w:r w:rsidRPr="006F3A99">
        <w:rPr>
          <w:rFonts w:ascii="Verdana" w:eastAsiaTheme="minorEastAsia" w:hAnsi="Verdana" w:cs="Arial"/>
        </w:rPr>
        <w:t>areas.Regionally</w:t>
      </w:r>
      <w:proofErr w:type="spellEnd"/>
      <w:r w:rsidRPr="006F3A99">
        <w:rPr>
          <w:rFonts w:ascii="Verdana" w:eastAsiaTheme="minorEastAsia" w:hAnsi="Verdana" w:cs="Arial"/>
        </w:rPr>
        <w:t xml:space="preserve"> and locally applicable information is available via regional and national seasonal climate outlooks, such as those produced by WMO Regional Climate Centres (RCCs), Regional Climate Outlook Forums (RCOFs) and National Meteorological and Hydrological Services (NMHSs).</w:t>
      </w:r>
    </w:p>
    <w:p w:rsidR="00387F17" w:rsidRPr="006F3A99" w:rsidRDefault="00387F17" w:rsidP="001B654A">
      <w:pPr>
        <w:spacing w:before="100" w:beforeAutospacing="1" w:after="100" w:afterAutospacing="1" w:line="360" w:lineRule="auto"/>
        <w:jc w:val="both"/>
        <w:rPr>
          <w:rFonts w:ascii="Verdana" w:eastAsiaTheme="minorEastAsia" w:hAnsi="Verdana" w:cs="Arial"/>
        </w:rPr>
      </w:pPr>
    </w:p>
    <w:p w:rsidR="001B654A" w:rsidRPr="006F3A99" w:rsidRDefault="001B654A" w:rsidP="001B654A">
      <w:pPr>
        <w:spacing w:before="100" w:beforeAutospacing="1" w:after="100" w:afterAutospacing="1" w:line="360" w:lineRule="auto"/>
        <w:jc w:val="both"/>
        <w:rPr>
          <w:rFonts w:ascii="Verdana" w:eastAsiaTheme="minorEastAsia" w:hAnsi="Verdana" w:cs="Arial"/>
          <w:lang w:val="en-US"/>
        </w:rPr>
      </w:pPr>
      <w:r w:rsidRPr="006F3A99">
        <w:rPr>
          <w:rFonts w:ascii="Verdana" w:eastAsiaTheme="minorEastAsia" w:hAnsi="Verdana" w:cs="Arial"/>
          <w:lang w:val="en-US"/>
        </w:rPr>
        <w:t>In summary:</w:t>
      </w:r>
    </w:p>
    <w:p w:rsidR="001B654A" w:rsidRPr="006F3A99" w:rsidRDefault="001B654A" w:rsidP="001B654A">
      <w:pPr>
        <w:numPr>
          <w:ilvl w:val="0"/>
          <w:numId w:val="19"/>
        </w:numPr>
        <w:spacing w:before="100" w:beforeAutospacing="1" w:after="100" w:afterAutospacing="1" w:line="360" w:lineRule="auto"/>
        <w:rPr>
          <w:rFonts w:ascii="Verdana" w:hAnsi="Verdana" w:cs="Arial"/>
        </w:rPr>
      </w:pPr>
      <w:r w:rsidRPr="006F3A99">
        <w:rPr>
          <w:rFonts w:ascii="Verdana" w:hAnsi="Verdana" w:cs="Arial"/>
        </w:rPr>
        <w:t xml:space="preserve">The 2015-16 El Niño is rapidly weakening and about to transition to neutral </w:t>
      </w:r>
      <w:r w:rsidR="00B007D7" w:rsidRPr="006F3A99">
        <w:rPr>
          <w:rFonts w:ascii="Verdana" w:hAnsi="Verdana" w:cs="Arial"/>
        </w:rPr>
        <w:t>ENSO conditions;</w:t>
      </w:r>
    </w:p>
    <w:p w:rsidR="001B654A" w:rsidRPr="006F3A99" w:rsidRDefault="001B654A" w:rsidP="001B654A">
      <w:pPr>
        <w:numPr>
          <w:ilvl w:val="0"/>
          <w:numId w:val="19"/>
        </w:numPr>
        <w:spacing w:before="100" w:beforeAutospacing="1" w:after="100" w:afterAutospacing="1" w:line="360" w:lineRule="auto"/>
        <w:rPr>
          <w:rFonts w:ascii="Verdana" w:hAnsi="Verdana" w:cs="Arial"/>
        </w:rPr>
      </w:pPr>
      <w:r w:rsidRPr="006F3A99">
        <w:rPr>
          <w:rFonts w:ascii="Verdana" w:hAnsi="Verdana" w:cs="Arial"/>
        </w:rPr>
        <w:t>The peak strength of the 2015-16 El Niño was comparable in strength to the very strong 1982</w:t>
      </w:r>
      <w:r w:rsidR="00B007D7" w:rsidRPr="006F3A99">
        <w:rPr>
          <w:rFonts w:ascii="Verdana" w:hAnsi="Verdana" w:cs="Arial"/>
        </w:rPr>
        <w:t>-83 and 1997-98 El Niño events;</w:t>
      </w:r>
    </w:p>
    <w:p w:rsidR="001B654A" w:rsidRPr="006F3A99" w:rsidRDefault="001B654A" w:rsidP="00B007D7">
      <w:pPr>
        <w:numPr>
          <w:ilvl w:val="0"/>
          <w:numId w:val="19"/>
        </w:numPr>
        <w:spacing w:before="100" w:beforeAutospacing="1" w:after="100" w:afterAutospacing="1" w:line="360" w:lineRule="auto"/>
        <w:rPr>
          <w:rFonts w:ascii="Verdana" w:hAnsi="Verdana" w:cs="Arial"/>
        </w:rPr>
      </w:pPr>
      <w:r w:rsidRPr="006F3A99">
        <w:rPr>
          <w:rFonts w:ascii="Verdana" w:hAnsi="Verdana" w:cs="Arial"/>
        </w:rPr>
        <w:t xml:space="preserve">The majority of the models surveyed and expert opinion suggest the tropical Pacific will reach neutral ENSO conditions by June, with an increasing likelihood of </w:t>
      </w:r>
      <w:r w:rsidRPr="006F3A99">
        <w:rPr>
          <w:rFonts w:ascii="Verdana" w:hAnsi="Verdana" w:cs="Arial"/>
          <w:bCs/>
          <w:iCs/>
        </w:rPr>
        <w:t>La Ni</w:t>
      </w:r>
      <w:r w:rsidRPr="006F3A99">
        <w:rPr>
          <w:rFonts w:ascii="Verdana" w:hAnsi="Verdana" w:cs="Arial"/>
        </w:rPr>
        <w:t>ñ</w:t>
      </w:r>
      <w:r w:rsidRPr="006F3A99">
        <w:rPr>
          <w:rFonts w:ascii="Verdana" w:hAnsi="Verdana" w:cs="Arial"/>
          <w:bCs/>
          <w:iCs/>
        </w:rPr>
        <w:t xml:space="preserve">a development during third quarter, and virtually no chance for a resurgence of El </w:t>
      </w:r>
      <w:r w:rsidRPr="006F3A99">
        <w:rPr>
          <w:rFonts w:ascii="Verdana" w:hAnsi="Verdana" w:cs="Arial"/>
        </w:rPr>
        <w:t>Niño;</w:t>
      </w:r>
    </w:p>
    <w:p w:rsidR="001B654A" w:rsidRPr="006F3A99" w:rsidRDefault="001B654A" w:rsidP="001B654A">
      <w:pPr>
        <w:numPr>
          <w:ilvl w:val="0"/>
          <w:numId w:val="19"/>
        </w:numPr>
        <w:spacing w:before="100" w:beforeAutospacing="1" w:after="100" w:afterAutospacing="1" w:line="360" w:lineRule="auto"/>
        <w:rPr>
          <w:rFonts w:ascii="Verdana" w:hAnsi="Verdana" w:cs="Arial"/>
        </w:rPr>
      </w:pPr>
      <w:r w:rsidRPr="006F3A99">
        <w:rPr>
          <w:rFonts w:ascii="Verdana" w:hAnsi="Verdana" w:cs="Arial"/>
        </w:rPr>
        <w:t xml:space="preserve">Climate impacts in many regions typically continue during the declining phase of El Niño. Some impacts could endure until mid-year. </w:t>
      </w:r>
    </w:p>
    <w:p w:rsidR="001B654A" w:rsidRPr="006F3A99" w:rsidRDefault="001B654A" w:rsidP="001B654A">
      <w:pPr>
        <w:spacing w:before="100" w:beforeAutospacing="1" w:after="100" w:afterAutospacing="1" w:line="360" w:lineRule="auto"/>
        <w:jc w:val="both"/>
        <w:rPr>
          <w:rFonts w:ascii="Verdana" w:eastAsiaTheme="minorEastAsia" w:hAnsi="Verdana" w:cs="Arial"/>
          <w:lang w:val="en-US"/>
        </w:rPr>
      </w:pPr>
      <w:r w:rsidRPr="006F3A99">
        <w:rPr>
          <w:rFonts w:ascii="Verdana" w:eastAsiaTheme="minorEastAsia" w:hAnsi="Verdana" w:cs="Arial"/>
          <w:lang w:val="en-US"/>
        </w:rPr>
        <w:t>The state of ENSO will be carefully monitored. More detailed interpretations of regional climate variability will be generated routinely by the climate forecasting community over the coming months and will be made available through the National Meteorological and Hydrological Services. For web links of the National Meteorological Hydrological Services, please visit:</w:t>
      </w:r>
    </w:p>
    <w:p w:rsidR="001B654A" w:rsidRPr="006F3A99" w:rsidRDefault="00FF0FA7" w:rsidP="001B654A">
      <w:pPr>
        <w:tabs>
          <w:tab w:val="center" w:pos="4153"/>
          <w:tab w:val="right" w:pos="8306"/>
        </w:tabs>
        <w:spacing w:line="360" w:lineRule="auto"/>
        <w:jc w:val="center"/>
        <w:rPr>
          <w:rFonts w:ascii="Verdana" w:hAnsi="Verdana" w:cs="Arial"/>
          <w:bCs/>
          <w:iCs/>
          <w:lang w:val="en-US"/>
        </w:rPr>
      </w:pPr>
      <w:hyperlink r:id="rId8" w:history="1">
        <w:r w:rsidR="001B654A" w:rsidRPr="006F3A99">
          <w:rPr>
            <w:rFonts w:ascii="Verdana" w:hAnsi="Verdana" w:cs="Arial"/>
            <w:bCs/>
            <w:iCs/>
            <w:color w:val="0000FF"/>
            <w:u w:val="single"/>
            <w:lang w:val="en-US"/>
          </w:rPr>
          <w:t>http://www.wmo.int/pages/members/members_en.html</w:t>
        </w:r>
      </w:hyperlink>
    </w:p>
    <w:p w:rsidR="00B007D7" w:rsidRPr="006F3A99" w:rsidRDefault="00B007D7" w:rsidP="001B654A">
      <w:pPr>
        <w:tabs>
          <w:tab w:val="center" w:pos="4153"/>
          <w:tab w:val="right" w:pos="8306"/>
        </w:tabs>
        <w:spacing w:line="360" w:lineRule="auto"/>
        <w:rPr>
          <w:rFonts w:ascii="Verdana" w:hAnsi="Verdana" w:cs="Arial"/>
          <w:bCs/>
          <w:iCs/>
          <w:lang w:val="en-US"/>
        </w:rPr>
      </w:pPr>
    </w:p>
    <w:p w:rsidR="001B654A" w:rsidRPr="006F3A99" w:rsidRDefault="001B654A" w:rsidP="001B654A">
      <w:pPr>
        <w:tabs>
          <w:tab w:val="center" w:pos="4153"/>
          <w:tab w:val="right" w:pos="8306"/>
        </w:tabs>
        <w:spacing w:line="360" w:lineRule="auto"/>
        <w:rPr>
          <w:rFonts w:ascii="Verdana" w:hAnsi="Verdana" w:cs="Arial"/>
          <w:bCs/>
          <w:iCs/>
          <w:lang w:val="en-US"/>
        </w:rPr>
      </w:pPr>
      <w:r w:rsidRPr="006F3A99">
        <w:rPr>
          <w:rFonts w:ascii="Verdana" w:hAnsi="Verdana" w:cs="Arial"/>
          <w:bCs/>
          <w:iCs/>
          <w:lang w:val="en-US"/>
        </w:rPr>
        <w:t xml:space="preserve">For information and web links to WMO Regional Climate </w:t>
      </w:r>
      <w:proofErr w:type="spellStart"/>
      <w:r w:rsidRPr="006F3A99">
        <w:rPr>
          <w:rFonts w:ascii="Verdana" w:hAnsi="Verdana" w:cs="Arial"/>
          <w:bCs/>
          <w:iCs/>
          <w:lang w:val="en-US"/>
        </w:rPr>
        <w:t>Centres</w:t>
      </w:r>
      <w:proofErr w:type="spellEnd"/>
      <w:r w:rsidRPr="006F3A99">
        <w:rPr>
          <w:rFonts w:ascii="Verdana" w:hAnsi="Verdana" w:cs="Arial"/>
          <w:bCs/>
          <w:iCs/>
          <w:lang w:val="en-US"/>
        </w:rPr>
        <w:t xml:space="preserve"> please visit:</w:t>
      </w:r>
    </w:p>
    <w:p w:rsidR="00B007D7" w:rsidRPr="006F3A99" w:rsidRDefault="00B007D7" w:rsidP="001B654A">
      <w:pPr>
        <w:tabs>
          <w:tab w:val="center" w:pos="4153"/>
          <w:tab w:val="right" w:pos="8306"/>
        </w:tabs>
        <w:spacing w:line="360" w:lineRule="auto"/>
        <w:rPr>
          <w:rFonts w:ascii="Verdana" w:hAnsi="Verdana" w:cs="Arial"/>
          <w:bCs/>
          <w:iCs/>
          <w:lang w:val="en-US"/>
        </w:rPr>
      </w:pPr>
    </w:p>
    <w:p w:rsidR="001B654A" w:rsidRPr="006F3A99" w:rsidRDefault="00FF0FA7" w:rsidP="001B654A">
      <w:pPr>
        <w:tabs>
          <w:tab w:val="center" w:pos="4153"/>
          <w:tab w:val="right" w:pos="8306"/>
        </w:tabs>
        <w:spacing w:line="360" w:lineRule="auto"/>
        <w:jc w:val="center"/>
        <w:rPr>
          <w:rFonts w:ascii="Verdana" w:hAnsi="Verdana" w:cs="Arial"/>
          <w:bCs/>
          <w:iCs/>
          <w:lang w:val="en-US"/>
        </w:rPr>
      </w:pPr>
      <w:hyperlink r:id="rId9" w:history="1">
        <w:r w:rsidR="001B654A" w:rsidRPr="006F3A99">
          <w:rPr>
            <w:rFonts w:ascii="Verdana" w:hAnsi="Verdana" w:cs="Arial"/>
            <w:bCs/>
            <w:iCs/>
            <w:color w:val="0000FF"/>
            <w:u w:val="single"/>
            <w:lang w:val="en-US"/>
          </w:rPr>
          <w:t>http://www.wmo.int/pages/prog/wcp/wcasp/RCCs.html</w:t>
        </w:r>
      </w:hyperlink>
    </w:p>
    <w:p w:rsidR="000C13EC" w:rsidRPr="006F3A99" w:rsidRDefault="000C13EC" w:rsidP="00BD1391">
      <w:pPr>
        <w:jc w:val="center"/>
        <w:rPr>
          <w:rStyle w:val="Hyperlink"/>
          <w:rFonts w:ascii="Verdana" w:hAnsi="Verdana" w:cs="Arial"/>
          <w:bCs/>
          <w:iCs/>
          <w:lang w:val="en-US"/>
        </w:rPr>
      </w:pPr>
      <w:r w:rsidRPr="006F3A99">
        <w:rPr>
          <w:rStyle w:val="Hyperlink"/>
          <w:rFonts w:ascii="Verdana" w:hAnsi="Verdana" w:cs="Arial"/>
          <w:bCs/>
          <w:iCs/>
          <w:lang w:val="en-US"/>
        </w:rPr>
        <w:br w:type="page"/>
      </w:r>
    </w:p>
    <w:p w:rsidR="00251F80" w:rsidRPr="006F3A99" w:rsidRDefault="00251F80" w:rsidP="00251F80">
      <w:pPr>
        <w:pStyle w:val="Heading2"/>
        <w:pBdr>
          <w:top w:val="single" w:sz="4" w:space="1" w:color="auto"/>
          <w:left w:val="single" w:sz="4" w:space="4" w:color="auto"/>
          <w:bottom w:val="single" w:sz="4" w:space="1" w:color="auto"/>
          <w:right w:val="single" w:sz="4" w:space="10" w:color="auto"/>
        </w:pBdr>
        <w:jc w:val="center"/>
        <w:rPr>
          <w:rFonts w:ascii="Verdana" w:hAnsi="Verdana"/>
          <w:b/>
          <w:i/>
          <w:iCs/>
          <w:sz w:val="16"/>
          <w:szCs w:val="16"/>
          <w:lang w:val="en-US"/>
        </w:rPr>
      </w:pPr>
    </w:p>
    <w:p w:rsidR="00074758" w:rsidRPr="006F3A99" w:rsidRDefault="00074758" w:rsidP="00251F80">
      <w:pPr>
        <w:pStyle w:val="Heading2"/>
        <w:pBdr>
          <w:top w:val="single" w:sz="4" w:space="1" w:color="auto"/>
          <w:left w:val="single" w:sz="4" w:space="4" w:color="auto"/>
          <w:bottom w:val="single" w:sz="4" w:space="1" w:color="auto"/>
          <w:right w:val="single" w:sz="4" w:space="10" w:color="auto"/>
        </w:pBdr>
        <w:jc w:val="center"/>
        <w:rPr>
          <w:rFonts w:ascii="Verdana" w:hAnsi="Verdana" w:cs="Arial"/>
          <w:b/>
          <w:i/>
          <w:iCs/>
          <w:lang w:val="es-ES"/>
        </w:rPr>
      </w:pPr>
      <w:r w:rsidRPr="006F3A99">
        <w:rPr>
          <w:rFonts w:ascii="Verdana" w:hAnsi="Verdana" w:cs="Arial"/>
          <w:b/>
          <w:i/>
          <w:iCs/>
          <w:lang w:val="es-ES"/>
        </w:rPr>
        <w:t xml:space="preserve">El Niño/La Niña </w:t>
      </w:r>
      <w:proofErr w:type="spellStart"/>
      <w:r w:rsidRPr="006F3A99">
        <w:rPr>
          <w:rFonts w:ascii="Verdana" w:hAnsi="Verdana" w:cs="Arial"/>
          <w:b/>
          <w:i/>
          <w:iCs/>
          <w:lang w:val="es-ES"/>
        </w:rPr>
        <w:t>Background</w:t>
      </w:r>
      <w:proofErr w:type="spellEnd"/>
    </w:p>
    <w:p w:rsidR="00074758" w:rsidRPr="006F3A99" w:rsidRDefault="00074758" w:rsidP="00251F80">
      <w:pPr>
        <w:pBdr>
          <w:top w:val="single" w:sz="4" w:space="1" w:color="auto"/>
          <w:left w:val="single" w:sz="4" w:space="4" w:color="auto"/>
          <w:bottom w:val="single" w:sz="4" w:space="1" w:color="auto"/>
          <w:right w:val="single" w:sz="4" w:space="10" w:color="auto"/>
        </w:pBdr>
        <w:jc w:val="both"/>
        <w:rPr>
          <w:rFonts w:ascii="Verdana" w:hAnsi="Verdana" w:cs="Arial"/>
          <w:b/>
          <w:bCs/>
          <w:lang w:val="es-ES"/>
        </w:rPr>
      </w:pPr>
    </w:p>
    <w:p w:rsidR="00074758" w:rsidRPr="006F3A99" w:rsidRDefault="00074758" w:rsidP="00251F80">
      <w:pPr>
        <w:pBdr>
          <w:top w:val="single" w:sz="4" w:space="1" w:color="auto"/>
          <w:left w:val="single" w:sz="4" w:space="4" w:color="auto"/>
          <w:bottom w:val="single" w:sz="4" w:space="1" w:color="auto"/>
          <w:right w:val="single" w:sz="4" w:space="10" w:color="auto"/>
        </w:pBdr>
        <w:jc w:val="both"/>
        <w:rPr>
          <w:rFonts w:ascii="Verdana" w:hAnsi="Verdana" w:cs="Arial"/>
        </w:rPr>
      </w:pPr>
      <w:r w:rsidRPr="006F3A99">
        <w:rPr>
          <w:rFonts w:ascii="Verdana" w:hAnsi="Verdana" w:cs="Arial"/>
          <w:b/>
          <w:bCs/>
        </w:rPr>
        <w:t>Climate Patterns in the Pacific</w:t>
      </w:r>
    </w:p>
    <w:p w:rsidR="00074758" w:rsidRPr="006F3A99" w:rsidRDefault="00074758" w:rsidP="00251F80">
      <w:pPr>
        <w:pBdr>
          <w:top w:val="single" w:sz="4" w:space="1" w:color="auto"/>
          <w:left w:val="single" w:sz="4" w:space="4" w:color="auto"/>
          <w:bottom w:val="single" w:sz="4" w:space="1" w:color="auto"/>
          <w:right w:val="single" w:sz="4" w:space="10" w:color="auto"/>
        </w:pBdr>
        <w:jc w:val="both"/>
        <w:rPr>
          <w:rFonts w:ascii="Verdana" w:hAnsi="Verdana" w:cs="Arial"/>
        </w:rPr>
      </w:pPr>
    </w:p>
    <w:p w:rsidR="00074758" w:rsidRPr="006F3A99" w:rsidRDefault="00074758" w:rsidP="00AC5023">
      <w:pPr>
        <w:pStyle w:val="BodyText3"/>
        <w:pBdr>
          <w:right w:val="single" w:sz="4" w:space="10" w:color="auto"/>
        </w:pBdr>
        <w:rPr>
          <w:rFonts w:ascii="Verdana" w:hAnsi="Verdana" w:cs="Arial"/>
        </w:rPr>
      </w:pPr>
      <w:r w:rsidRPr="006F3A99">
        <w:rPr>
          <w:rFonts w:ascii="Verdana" w:hAnsi="Verdana" w:cs="Arial"/>
        </w:rPr>
        <w:t xml:space="preserve">Research conducted over recent decades has shed considerable light on the important role played by interactions between the atmosphere and ocean in the </w:t>
      </w:r>
      <w:r w:rsidR="00C55DC3" w:rsidRPr="006F3A99">
        <w:rPr>
          <w:rFonts w:ascii="Verdana" w:hAnsi="Verdana" w:cs="Arial"/>
        </w:rPr>
        <w:t>t</w:t>
      </w:r>
      <w:r w:rsidRPr="006F3A99">
        <w:rPr>
          <w:rFonts w:ascii="Verdana" w:hAnsi="Verdana" w:cs="Arial"/>
        </w:rPr>
        <w:t>ropical belt of the Pacific Ocean in altering global weather and climate patterns.  During El Niño events, for example, sea temperatures at the surf</w:t>
      </w:r>
      <w:r w:rsidR="00C55DC3" w:rsidRPr="006F3A99">
        <w:rPr>
          <w:rFonts w:ascii="Verdana" w:hAnsi="Verdana" w:cs="Arial"/>
        </w:rPr>
        <w:t xml:space="preserve">ace in the central and eastern </w:t>
      </w:r>
      <w:r w:rsidR="007F358E" w:rsidRPr="006F3A99">
        <w:rPr>
          <w:rFonts w:ascii="Verdana" w:hAnsi="Verdana" w:cs="Arial"/>
        </w:rPr>
        <w:t>t</w:t>
      </w:r>
      <w:r w:rsidRPr="006F3A99">
        <w:rPr>
          <w:rFonts w:ascii="Verdana" w:hAnsi="Verdana" w:cs="Arial"/>
        </w:rPr>
        <w:t xml:space="preserve">ropical Pacific Ocean become substantially </w:t>
      </w:r>
      <w:r w:rsidR="00AC5023" w:rsidRPr="006F3A99">
        <w:rPr>
          <w:rFonts w:ascii="Verdana" w:hAnsi="Verdana" w:cs="Arial"/>
        </w:rPr>
        <w:t xml:space="preserve">warmer </w:t>
      </w:r>
      <w:r w:rsidRPr="006F3A99">
        <w:rPr>
          <w:rFonts w:ascii="Verdana" w:hAnsi="Verdana" w:cs="Arial"/>
        </w:rPr>
        <w:t xml:space="preserve">than normal.  In contrast, during La Niña events, the sea surface temperatures in these regions become </w:t>
      </w:r>
      <w:r w:rsidR="00AC5023" w:rsidRPr="006F3A99">
        <w:rPr>
          <w:rFonts w:ascii="Verdana" w:hAnsi="Verdana" w:cs="Arial"/>
        </w:rPr>
        <w:t xml:space="preserve">colder </w:t>
      </w:r>
      <w:r w:rsidRPr="006F3A99">
        <w:rPr>
          <w:rFonts w:ascii="Verdana" w:hAnsi="Verdana" w:cs="Arial"/>
        </w:rPr>
        <w:t>than normal.  These temperature changes are strongly linked to major climate fluctuations around the globe and, once initiated such events can last for 12 months or more. The strong El Niño event of 1997-1998 was followed by a prolonged La Niña phase that extended from mid-1998 to early 2001. El Niño/La Niña events change the likelihood of particular climate patterns around the globe, but the outcomes of each event are never exactly the same. Furthermore, while there is generally a relationship between the global impacts of an El Niño/La Niña event and its intensity, there is always potential for an event to generate serious impacts in some regions irrespective of its intensity.</w:t>
      </w:r>
    </w:p>
    <w:p w:rsidR="00074758" w:rsidRPr="006F3A99" w:rsidRDefault="00074758" w:rsidP="00251F80">
      <w:pPr>
        <w:pBdr>
          <w:top w:val="single" w:sz="4" w:space="1" w:color="auto"/>
          <w:left w:val="single" w:sz="4" w:space="4" w:color="auto"/>
          <w:bottom w:val="single" w:sz="4" w:space="1" w:color="auto"/>
          <w:right w:val="single" w:sz="4" w:space="10" w:color="auto"/>
        </w:pBdr>
        <w:jc w:val="both"/>
        <w:rPr>
          <w:rFonts w:ascii="Verdana" w:hAnsi="Verdana" w:cs="Arial"/>
          <w:b/>
          <w:bCs/>
        </w:rPr>
      </w:pPr>
    </w:p>
    <w:p w:rsidR="00074758" w:rsidRPr="006F3A99" w:rsidRDefault="00074758" w:rsidP="00251F80">
      <w:pPr>
        <w:pBdr>
          <w:top w:val="single" w:sz="4" w:space="1" w:color="auto"/>
          <w:left w:val="single" w:sz="4" w:space="4" w:color="auto"/>
          <w:bottom w:val="single" w:sz="4" w:space="1" w:color="auto"/>
          <w:right w:val="single" w:sz="4" w:space="10" w:color="auto"/>
        </w:pBdr>
        <w:jc w:val="both"/>
        <w:rPr>
          <w:rFonts w:ascii="Verdana" w:hAnsi="Verdana" w:cs="Arial"/>
        </w:rPr>
      </w:pPr>
      <w:r w:rsidRPr="006F3A99">
        <w:rPr>
          <w:rFonts w:ascii="Verdana" w:hAnsi="Verdana" w:cs="Arial"/>
          <w:b/>
          <w:bCs/>
        </w:rPr>
        <w:t>Forecasting and Monitoring the El Niño/La Niña Phenomenon</w:t>
      </w:r>
    </w:p>
    <w:p w:rsidR="00074758" w:rsidRPr="006F3A99" w:rsidRDefault="00074758" w:rsidP="00251F80">
      <w:pPr>
        <w:pBdr>
          <w:top w:val="single" w:sz="4" w:space="1" w:color="auto"/>
          <w:left w:val="single" w:sz="4" w:space="4" w:color="auto"/>
          <w:bottom w:val="single" w:sz="4" w:space="1" w:color="auto"/>
          <w:right w:val="single" w:sz="4" w:space="10" w:color="auto"/>
        </w:pBdr>
        <w:jc w:val="both"/>
        <w:rPr>
          <w:rFonts w:ascii="Verdana" w:hAnsi="Verdana" w:cs="Arial"/>
        </w:rPr>
      </w:pPr>
    </w:p>
    <w:p w:rsidR="00074758" w:rsidRPr="006F3A99" w:rsidRDefault="00074758" w:rsidP="00251F80">
      <w:pPr>
        <w:pBdr>
          <w:top w:val="single" w:sz="4" w:space="1" w:color="auto"/>
          <w:left w:val="single" w:sz="4" w:space="4" w:color="auto"/>
          <w:bottom w:val="single" w:sz="4" w:space="1" w:color="auto"/>
          <w:right w:val="single" w:sz="4" w:space="10" w:color="auto"/>
        </w:pBdr>
        <w:jc w:val="both"/>
        <w:rPr>
          <w:rFonts w:ascii="Verdana" w:hAnsi="Verdana" w:cs="Arial"/>
        </w:rPr>
      </w:pPr>
      <w:r w:rsidRPr="006F3A99">
        <w:rPr>
          <w:rFonts w:ascii="Verdana" w:hAnsi="Verdana" w:cs="Arial"/>
        </w:rPr>
        <w:t>The forecasting of Pacific Ocean developments is undertaken in a number of ways. Complex dynamical model</w:t>
      </w:r>
      <w:r w:rsidR="00C55DC3" w:rsidRPr="006F3A99">
        <w:rPr>
          <w:rFonts w:ascii="Verdana" w:hAnsi="Verdana" w:cs="Arial"/>
        </w:rPr>
        <w:t xml:space="preserve">s project the evolution of the </w:t>
      </w:r>
      <w:r w:rsidR="007F358E" w:rsidRPr="006F3A99">
        <w:rPr>
          <w:rFonts w:ascii="Verdana" w:hAnsi="Verdana" w:cs="Arial"/>
        </w:rPr>
        <w:t>t</w:t>
      </w:r>
      <w:r w:rsidRPr="006F3A99">
        <w:rPr>
          <w:rFonts w:ascii="Verdana" w:hAnsi="Verdana" w:cs="Arial"/>
        </w:rPr>
        <w:t>ropical Pacific Ocean from its currently observed state. Statistical forecast models can also capture some of the precursors of such developments.  Expert analysis of the current situation adds further value, especially in interpreting the implications of the evolving situation below the ocean surface. All forecast methods try to incorporate the effects of ocean-atmosphere interactions within the climate system.</w:t>
      </w:r>
    </w:p>
    <w:p w:rsidR="00074758" w:rsidRPr="006F3A99" w:rsidRDefault="00074758" w:rsidP="00251F80">
      <w:pPr>
        <w:pBdr>
          <w:top w:val="single" w:sz="4" w:space="1" w:color="auto"/>
          <w:left w:val="single" w:sz="4" w:space="4" w:color="auto"/>
          <w:bottom w:val="single" w:sz="4" w:space="1" w:color="auto"/>
          <w:right w:val="single" w:sz="4" w:space="10" w:color="auto"/>
        </w:pBdr>
        <w:jc w:val="both"/>
        <w:rPr>
          <w:rFonts w:ascii="Verdana" w:hAnsi="Verdana" w:cs="Arial"/>
        </w:rPr>
      </w:pPr>
    </w:p>
    <w:p w:rsidR="00074758" w:rsidRPr="006F3A99" w:rsidRDefault="00074758" w:rsidP="00251F80">
      <w:pPr>
        <w:pStyle w:val="BodyText3"/>
        <w:pBdr>
          <w:right w:val="single" w:sz="4" w:space="10" w:color="auto"/>
        </w:pBdr>
        <w:rPr>
          <w:rFonts w:ascii="Verdana" w:hAnsi="Verdana" w:cs="Arial"/>
        </w:rPr>
      </w:pPr>
      <w:r w:rsidRPr="006F3A99">
        <w:rPr>
          <w:rFonts w:ascii="Verdana" w:hAnsi="Verdana" w:cs="Arial"/>
        </w:rPr>
        <w:t>The meteorological and oceanographic data that allow El Niño and La Niña episodes to be monitored and forecast are drawn from national and international observing systems. The exchange and processing of the data are carried out under programmes coordinated by the World Meteorological Organization</w:t>
      </w:r>
      <w:r w:rsidR="00F025EA" w:rsidRPr="006F3A99">
        <w:rPr>
          <w:rFonts w:ascii="Verdana" w:hAnsi="Verdana" w:cs="Arial"/>
        </w:rPr>
        <w:t xml:space="preserve"> (WMO)</w:t>
      </w:r>
      <w:r w:rsidRPr="006F3A99">
        <w:rPr>
          <w:rFonts w:ascii="Verdana" w:hAnsi="Verdana" w:cs="Arial"/>
        </w:rPr>
        <w:t>.</w:t>
      </w:r>
    </w:p>
    <w:p w:rsidR="00AC5023" w:rsidRPr="006F3A99" w:rsidRDefault="00AC5023" w:rsidP="00251F80">
      <w:pPr>
        <w:pStyle w:val="BodyText3"/>
        <w:pBdr>
          <w:right w:val="single" w:sz="4" w:space="10" w:color="auto"/>
        </w:pBdr>
        <w:rPr>
          <w:rFonts w:ascii="Verdana" w:hAnsi="Verdana" w:cs="Arial"/>
        </w:rPr>
      </w:pPr>
    </w:p>
    <w:p w:rsidR="00AC5023" w:rsidRPr="006F3A99" w:rsidRDefault="00AC5023" w:rsidP="00AC5023">
      <w:pPr>
        <w:pStyle w:val="BodyText3"/>
        <w:pBdr>
          <w:right w:val="single" w:sz="4" w:space="10" w:color="auto"/>
        </w:pBdr>
        <w:rPr>
          <w:rFonts w:ascii="Verdana" w:hAnsi="Verdana" w:cs="Arial"/>
          <w:b/>
          <w:bCs/>
          <w:lang w:val="it-IT"/>
        </w:rPr>
      </w:pPr>
      <w:r w:rsidRPr="006F3A99">
        <w:rPr>
          <w:rFonts w:ascii="Verdana" w:hAnsi="Verdana" w:cs="Arial"/>
          <w:b/>
          <w:bCs/>
          <w:lang w:val="it-IT"/>
        </w:rPr>
        <w:t>WMO El Niño/La Niña Update</w:t>
      </w:r>
    </w:p>
    <w:p w:rsidR="00AC5023" w:rsidRPr="006F3A99" w:rsidRDefault="00AC5023" w:rsidP="00AC5023">
      <w:pPr>
        <w:pStyle w:val="BodyText3"/>
        <w:pBdr>
          <w:right w:val="single" w:sz="4" w:space="10" w:color="auto"/>
        </w:pBdr>
        <w:rPr>
          <w:rFonts w:ascii="Verdana" w:hAnsi="Verdana" w:cs="Arial"/>
          <w:lang w:val="fr-CH"/>
        </w:rPr>
      </w:pPr>
    </w:p>
    <w:p w:rsidR="00AC5023" w:rsidRPr="006F3A99" w:rsidRDefault="00AC5023" w:rsidP="00AC5023">
      <w:pPr>
        <w:pStyle w:val="BodyText3"/>
        <w:pBdr>
          <w:right w:val="single" w:sz="4" w:space="10" w:color="auto"/>
        </w:pBdr>
        <w:rPr>
          <w:rFonts w:ascii="Verdana" w:hAnsi="Verdana" w:cs="Arial"/>
        </w:rPr>
      </w:pPr>
      <w:r w:rsidRPr="006F3A99">
        <w:rPr>
          <w:rFonts w:ascii="Verdana" w:hAnsi="Verdana" w:cs="Arial"/>
        </w:rPr>
        <w:t xml:space="preserve">WMO El Niño/La Niña Update is prepared on a quasi-regular basis </w:t>
      </w:r>
      <w:proofErr w:type="gramStart"/>
      <w:r w:rsidRPr="006F3A99">
        <w:rPr>
          <w:rFonts w:ascii="Verdana" w:hAnsi="Verdana" w:cs="Arial"/>
        </w:rPr>
        <w:t xml:space="preserve">(approximately </w:t>
      </w:r>
      <w:r w:rsidR="00122C42" w:rsidRPr="006F3A99">
        <w:rPr>
          <w:rFonts w:ascii="Verdana" w:hAnsi="Verdana" w:cs="Arial"/>
        </w:rPr>
        <w:t xml:space="preserve">every </w:t>
      </w:r>
      <w:r w:rsidRPr="006F3A99">
        <w:rPr>
          <w:rFonts w:ascii="Verdana" w:hAnsi="Verdana" w:cs="Arial"/>
        </w:rPr>
        <w:t>in three months)</w:t>
      </w:r>
      <w:proofErr w:type="gramEnd"/>
      <w:r w:rsidRPr="006F3A99">
        <w:rPr>
          <w:rFonts w:ascii="Verdana" w:hAnsi="Verdana" w:cs="Arial"/>
        </w:rPr>
        <w:t xml:space="preserve"> through a collaborative effort between WMO and the International Research Institute for Climate and Society (IRI) as a contribution to the United Nations Inter-Agency Task Force on Natural Disaster Reduction. It is based on contributions from the leading centres around the world monitoring and predicting this phenomenon and expert consensus facilitated by WMO and IRI.</w:t>
      </w:r>
      <w:r w:rsidR="00F025EA" w:rsidRPr="006F3A99">
        <w:rPr>
          <w:rFonts w:ascii="Verdana" w:hAnsi="Verdana" w:cs="Arial"/>
        </w:rPr>
        <w:t xml:space="preserve">  For more information on the Update and related aspects, please visit:</w:t>
      </w:r>
    </w:p>
    <w:p w:rsidR="00FD3105" w:rsidRPr="006F3A99" w:rsidRDefault="00FD3105" w:rsidP="00AC5023">
      <w:pPr>
        <w:pStyle w:val="BodyText3"/>
        <w:pBdr>
          <w:right w:val="single" w:sz="4" w:space="10" w:color="auto"/>
        </w:pBdr>
        <w:rPr>
          <w:rFonts w:ascii="Verdana" w:hAnsi="Verdana" w:cs="Arial"/>
        </w:rPr>
      </w:pPr>
    </w:p>
    <w:p w:rsidR="00F025EA" w:rsidRPr="006F3A99" w:rsidRDefault="00FF0FA7" w:rsidP="00F025EA">
      <w:pPr>
        <w:pStyle w:val="BodyText3"/>
        <w:pBdr>
          <w:right w:val="single" w:sz="4" w:space="10" w:color="auto"/>
        </w:pBdr>
        <w:jc w:val="center"/>
        <w:rPr>
          <w:rFonts w:ascii="Verdana" w:hAnsi="Verdana" w:cs="Arial"/>
        </w:rPr>
      </w:pPr>
      <w:hyperlink r:id="rId10" w:history="1">
        <w:r w:rsidR="00F025EA" w:rsidRPr="006F3A99">
          <w:rPr>
            <w:rStyle w:val="Hyperlink"/>
            <w:rFonts w:ascii="Verdana" w:hAnsi="Verdana" w:cs="Arial"/>
          </w:rPr>
          <w:t>http://www.wmo.int/pages/prog/wcp/wcasp/wcasp_home_en.html</w:t>
        </w:r>
      </w:hyperlink>
    </w:p>
    <w:p w:rsidR="00251F80" w:rsidRPr="006F3A99" w:rsidRDefault="00251F80" w:rsidP="00251F80">
      <w:pPr>
        <w:pStyle w:val="BodyText3"/>
        <w:pBdr>
          <w:right w:val="single" w:sz="4" w:space="10" w:color="auto"/>
        </w:pBdr>
        <w:rPr>
          <w:rFonts w:ascii="Verdana" w:hAnsi="Verdana"/>
          <w:sz w:val="24"/>
          <w:szCs w:val="24"/>
        </w:rPr>
      </w:pPr>
    </w:p>
    <w:p w:rsidR="00AC0972" w:rsidRPr="006F3A99" w:rsidRDefault="00AC0972" w:rsidP="000D59CD">
      <w:pPr>
        <w:ind w:right="-143"/>
        <w:jc w:val="both"/>
        <w:rPr>
          <w:rFonts w:ascii="Verdana" w:hAnsi="Verdana"/>
          <w:sz w:val="24"/>
          <w:szCs w:val="24"/>
        </w:rPr>
      </w:pPr>
    </w:p>
    <w:p w:rsidR="00961158" w:rsidRPr="006F3A99" w:rsidRDefault="00774BAA" w:rsidP="00251F80">
      <w:pPr>
        <w:pStyle w:val="Heading1"/>
        <w:rPr>
          <w:rFonts w:ascii="Verdana" w:hAnsi="Verdana" w:cs="Arial"/>
        </w:rPr>
      </w:pPr>
      <w:r w:rsidRPr="006F3A99">
        <w:rPr>
          <w:rFonts w:ascii="Verdana" w:hAnsi="Verdana" w:cs="Arial"/>
        </w:rPr>
        <w:br w:type="page"/>
      </w:r>
      <w:r w:rsidR="00961158" w:rsidRPr="006F3A99">
        <w:rPr>
          <w:rFonts w:ascii="Verdana" w:hAnsi="Verdana" w:cs="Arial"/>
        </w:rPr>
        <w:lastRenderedPageBreak/>
        <w:t>Acknowledgements</w:t>
      </w:r>
    </w:p>
    <w:p w:rsidR="004B6A7B" w:rsidRPr="006F3A99" w:rsidRDefault="004B6A7B" w:rsidP="00251F80">
      <w:pPr>
        <w:jc w:val="both"/>
        <w:rPr>
          <w:rFonts w:ascii="Verdana" w:hAnsi="Verdana" w:cs="Arial"/>
        </w:rPr>
      </w:pPr>
    </w:p>
    <w:p w:rsidR="00961158" w:rsidRPr="006F3A99" w:rsidRDefault="00961158" w:rsidP="005B3AA5">
      <w:pPr>
        <w:pStyle w:val="Style0"/>
        <w:jc w:val="both"/>
        <w:rPr>
          <w:rFonts w:ascii="Verdana" w:hAnsi="Verdana" w:cs="Arial"/>
          <w:sz w:val="22"/>
          <w:szCs w:val="22"/>
        </w:rPr>
      </w:pPr>
      <w:proofErr w:type="spellStart"/>
      <w:r w:rsidRPr="006F3A99">
        <w:rPr>
          <w:rFonts w:ascii="Verdana" w:hAnsi="Verdana" w:cs="Arial"/>
          <w:sz w:val="22"/>
          <w:szCs w:val="22"/>
        </w:rPr>
        <w:t>Th</w:t>
      </w:r>
      <w:r w:rsidR="00F025EA" w:rsidRPr="006F3A99">
        <w:rPr>
          <w:rFonts w:ascii="Verdana" w:hAnsi="Verdana" w:cs="Arial"/>
          <w:sz w:val="22"/>
          <w:szCs w:val="22"/>
        </w:rPr>
        <w:t>eWMO</w:t>
      </w:r>
      <w:proofErr w:type="spellEnd"/>
      <w:r w:rsidR="00F025EA" w:rsidRPr="006F3A99">
        <w:rPr>
          <w:rFonts w:ascii="Verdana" w:hAnsi="Verdana" w:cs="Arial"/>
          <w:sz w:val="22"/>
          <w:szCs w:val="22"/>
        </w:rPr>
        <w:t xml:space="preserve"> </w:t>
      </w:r>
      <w:r w:rsidRPr="006F3A99">
        <w:rPr>
          <w:rFonts w:ascii="Verdana" w:hAnsi="Verdana" w:cs="Arial"/>
          <w:sz w:val="22"/>
          <w:szCs w:val="22"/>
        </w:rPr>
        <w:t xml:space="preserve">El Niño/La Niña Update </w:t>
      </w:r>
      <w:r w:rsidR="00F025EA" w:rsidRPr="006F3A99">
        <w:rPr>
          <w:rFonts w:ascii="Verdana" w:hAnsi="Verdana" w:cs="Arial"/>
          <w:sz w:val="22"/>
          <w:szCs w:val="22"/>
        </w:rPr>
        <w:t>is</w:t>
      </w:r>
      <w:r w:rsidRPr="006F3A99">
        <w:rPr>
          <w:rFonts w:ascii="Verdana" w:hAnsi="Verdana" w:cs="Arial"/>
          <w:sz w:val="22"/>
          <w:szCs w:val="22"/>
        </w:rPr>
        <w:t xml:space="preserve"> prepared through a collaborative </w:t>
      </w:r>
      <w:r w:rsidR="005B3AA5" w:rsidRPr="006F3A99">
        <w:rPr>
          <w:rFonts w:ascii="Verdana" w:hAnsi="Verdana" w:cs="Arial"/>
          <w:sz w:val="22"/>
          <w:szCs w:val="22"/>
        </w:rPr>
        <w:t xml:space="preserve">effort between the WMO and the International Research Institute for Climate and Society (IRI), </w:t>
      </w:r>
      <w:r w:rsidR="003F44C8" w:rsidRPr="006F3A99">
        <w:rPr>
          <w:rFonts w:ascii="Verdana" w:hAnsi="Verdana" w:cs="Arial"/>
          <w:sz w:val="22"/>
          <w:szCs w:val="22"/>
        </w:rPr>
        <w:t xml:space="preserve">USA, </w:t>
      </w:r>
      <w:r w:rsidR="005B3AA5" w:rsidRPr="006F3A99">
        <w:rPr>
          <w:rFonts w:ascii="Verdana" w:hAnsi="Verdana" w:cs="Arial"/>
          <w:sz w:val="22"/>
          <w:szCs w:val="22"/>
        </w:rPr>
        <w:t>and is based on contributions from</w:t>
      </w:r>
      <w:r w:rsidR="00F025EA" w:rsidRPr="006F3A99">
        <w:rPr>
          <w:rFonts w:ascii="Verdana" w:hAnsi="Verdana" w:cs="Arial"/>
          <w:sz w:val="22"/>
          <w:szCs w:val="22"/>
        </w:rPr>
        <w:t xml:space="preserve"> experts</w:t>
      </w:r>
      <w:r w:rsidR="005B3AA5" w:rsidRPr="006F3A99">
        <w:rPr>
          <w:rFonts w:ascii="Verdana" w:hAnsi="Verdana" w:cs="Arial"/>
          <w:sz w:val="22"/>
          <w:szCs w:val="22"/>
        </w:rPr>
        <w:t xml:space="preserve"> worldwide, </w:t>
      </w:r>
      <w:r w:rsidR="005B3AA5" w:rsidRPr="006F3A99">
        <w:rPr>
          <w:rFonts w:ascii="Verdana" w:hAnsi="Verdana" w:cs="Arial"/>
          <w:i/>
          <w:iCs/>
          <w:sz w:val="22"/>
          <w:szCs w:val="22"/>
        </w:rPr>
        <w:t xml:space="preserve">inter </w:t>
      </w:r>
      <w:proofErr w:type="spellStart"/>
      <w:r w:rsidR="005B3AA5" w:rsidRPr="006F3A99">
        <w:rPr>
          <w:rFonts w:ascii="Verdana" w:hAnsi="Verdana" w:cs="Arial"/>
          <w:i/>
          <w:iCs/>
          <w:sz w:val="22"/>
          <w:szCs w:val="22"/>
        </w:rPr>
        <w:t>alia</w:t>
      </w:r>
      <w:r w:rsidR="005B3AA5" w:rsidRPr="006F3A99">
        <w:rPr>
          <w:rFonts w:ascii="Verdana" w:hAnsi="Verdana" w:cs="Arial"/>
          <w:sz w:val="22"/>
          <w:szCs w:val="22"/>
        </w:rPr>
        <w:t>,of</w:t>
      </w:r>
      <w:proofErr w:type="spellEnd"/>
      <w:r w:rsidR="00F025EA" w:rsidRPr="006F3A99">
        <w:rPr>
          <w:rFonts w:ascii="Verdana" w:hAnsi="Verdana" w:cs="Arial"/>
          <w:sz w:val="22"/>
          <w:szCs w:val="22"/>
        </w:rPr>
        <w:t xml:space="preserve"> the following institutions:</w:t>
      </w:r>
      <w:r w:rsidRPr="006F3A99">
        <w:rPr>
          <w:rFonts w:ascii="Verdana" w:hAnsi="Verdana" w:cs="Arial"/>
          <w:sz w:val="22"/>
          <w:szCs w:val="22"/>
        </w:rPr>
        <w:t xml:space="preserve"> African Centre of Meteorological Application</w:t>
      </w:r>
      <w:r w:rsidR="00AF62BB" w:rsidRPr="006F3A99">
        <w:rPr>
          <w:rFonts w:ascii="Verdana" w:hAnsi="Verdana" w:cs="Arial"/>
          <w:sz w:val="22"/>
          <w:szCs w:val="22"/>
        </w:rPr>
        <w:t>s</w:t>
      </w:r>
      <w:r w:rsidRPr="006F3A99">
        <w:rPr>
          <w:rFonts w:ascii="Verdana" w:hAnsi="Verdana" w:cs="Arial"/>
          <w:sz w:val="22"/>
          <w:szCs w:val="22"/>
        </w:rPr>
        <w:t xml:space="preserve"> for Development (ACMAD), </w:t>
      </w:r>
      <w:r w:rsidR="005E60C3" w:rsidRPr="006F3A99">
        <w:rPr>
          <w:rFonts w:ascii="Verdana" w:hAnsi="Verdana" w:cs="Arial"/>
          <w:sz w:val="22"/>
          <w:szCs w:val="22"/>
        </w:rPr>
        <w:t xml:space="preserve">Armenian State </w:t>
      </w:r>
      <w:proofErr w:type="spellStart"/>
      <w:r w:rsidR="005E60C3" w:rsidRPr="006F3A99">
        <w:rPr>
          <w:rFonts w:ascii="Verdana" w:hAnsi="Verdana" w:cs="Arial"/>
          <w:sz w:val="22"/>
          <w:szCs w:val="22"/>
        </w:rPr>
        <w:t>Hydrometeorological</w:t>
      </w:r>
      <w:proofErr w:type="spellEnd"/>
      <w:r w:rsidR="005E60C3" w:rsidRPr="006F3A99">
        <w:rPr>
          <w:rFonts w:ascii="Verdana" w:hAnsi="Verdana" w:cs="Arial"/>
          <w:sz w:val="22"/>
          <w:szCs w:val="22"/>
        </w:rPr>
        <w:t xml:space="preserve"> and Monitoring Service (ARMSTATEHYDROMET), </w:t>
      </w:r>
      <w:r w:rsidRPr="006F3A99">
        <w:rPr>
          <w:rFonts w:ascii="Verdana" w:hAnsi="Verdana" w:cs="Arial"/>
          <w:sz w:val="22"/>
          <w:szCs w:val="22"/>
        </w:rPr>
        <w:t>Asia-Pacific Economic Cooperation (APEC) Climate Centre (APCC), Australian Bureau of Meteorology (</w:t>
      </w:r>
      <w:proofErr w:type="spellStart"/>
      <w:r w:rsidRPr="006F3A99">
        <w:rPr>
          <w:rFonts w:ascii="Verdana" w:hAnsi="Verdana" w:cs="Arial"/>
          <w:sz w:val="22"/>
          <w:szCs w:val="22"/>
        </w:rPr>
        <w:t>BoM</w:t>
      </w:r>
      <w:proofErr w:type="spellEnd"/>
      <w:r w:rsidRPr="006F3A99">
        <w:rPr>
          <w:rFonts w:ascii="Verdana" w:hAnsi="Verdana" w:cs="Arial"/>
          <w:sz w:val="22"/>
          <w:szCs w:val="22"/>
        </w:rPr>
        <w:t xml:space="preserve">), Australian Centre for Sustainable Catchments of the University of Southern Queensland, </w:t>
      </w:r>
      <w:proofErr w:type="spellStart"/>
      <w:r w:rsidR="00853273" w:rsidRPr="006F3A99">
        <w:rPr>
          <w:rFonts w:ascii="Verdana" w:hAnsi="Verdana" w:cs="Arial"/>
          <w:sz w:val="22"/>
          <w:szCs w:val="22"/>
        </w:rPr>
        <w:t>BadanMeteorologiKlimatologidanGeofisika</w:t>
      </w:r>
      <w:proofErr w:type="spellEnd"/>
      <w:r w:rsidR="00853273" w:rsidRPr="006F3A99">
        <w:rPr>
          <w:rFonts w:ascii="Verdana" w:hAnsi="Verdana" w:cs="Arial"/>
          <w:sz w:val="22"/>
          <w:szCs w:val="22"/>
        </w:rPr>
        <w:t xml:space="preserve">  (BMKG) – the  Meteorological, </w:t>
      </w:r>
      <w:proofErr w:type="spellStart"/>
      <w:r w:rsidR="00853273" w:rsidRPr="006F3A99">
        <w:rPr>
          <w:rFonts w:ascii="Verdana" w:hAnsi="Verdana" w:cs="Arial"/>
          <w:sz w:val="22"/>
          <w:szCs w:val="22"/>
        </w:rPr>
        <w:t>Climatological</w:t>
      </w:r>
      <w:proofErr w:type="spellEnd"/>
      <w:r w:rsidR="00853273" w:rsidRPr="006F3A99">
        <w:rPr>
          <w:rFonts w:ascii="Verdana" w:hAnsi="Verdana" w:cs="Arial"/>
          <w:sz w:val="22"/>
          <w:szCs w:val="22"/>
        </w:rPr>
        <w:t xml:space="preserve"> and Geophysical Agency of Indonesia, </w:t>
      </w:r>
      <w:r w:rsidRPr="006F3A99">
        <w:rPr>
          <w:rFonts w:ascii="Verdana" w:hAnsi="Verdana" w:cs="Arial"/>
          <w:sz w:val="22"/>
          <w:szCs w:val="22"/>
        </w:rPr>
        <w:t xml:space="preserve">Centro </w:t>
      </w:r>
      <w:proofErr w:type="spellStart"/>
      <w:r w:rsidRPr="006F3A99">
        <w:rPr>
          <w:rFonts w:ascii="Verdana" w:hAnsi="Verdana" w:cs="Arial"/>
          <w:sz w:val="22"/>
          <w:szCs w:val="22"/>
        </w:rPr>
        <w:t>Internacional</w:t>
      </w:r>
      <w:proofErr w:type="spellEnd"/>
      <w:r w:rsidRPr="006F3A99">
        <w:rPr>
          <w:rFonts w:ascii="Verdana" w:hAnsi="Verdana" w:cs="Arial"/>
          <w:sz w:val="22"/>
          <w:szCs w:val="22"/>
        </w:rPr>
        <w:t xml:space="preserve"> </w:t>
      </w:r>
      <w:proofErr w:type="spellStart"/>
      <w:r w:rsidRPr="006F3A99">
        <w:rPr>
          <w:rFonts w:ascii="Verdana" w:hAnsi="Verdana" w:cs="Arial"/>
          <w:sz w:val="22"/>
          <w:szCs w:val="22"/>
        </w:rPr>
        <w:t>para</w:t>
      </w:r>
      <w:proofErr w:type="spellEnd"/>
      <w:r w:rsidRPr="006F3A99">
        <w:rPr>
          <w:rFonts w:ascii="Verdana" w:hAnsi="Verdana" w:cs="Arial"/>
          <w:sz w:val="22"/>
          <w:szCs w:val="22"/>
        </w:rPr>
        <w:t xml:space="preserve"> la </w:t>
      </w:r>
      <w:proofErr w:type="spellStart"/>
      <w:r w:rsidRPr="006F3A99">
        <w:rPr>
          <w:rFonts w:ascii="Verdana" w:hAnsi="Verdana" w:cs="Arial"/>
          <w:sz w:val="22"/>
          <w:szCs w:val="22"/>
        </w:rPr>
        <w:t>Investigación</w:t>
      </w:r>
      <w:proofErr w:type="spellEnd"/>
      <w:r w:rsidRPr="006F3A99">
        <w:rPr>
          <w:rFonts w:ascii="Verdana" w:hAnsi="Verdana" w:cs="Arial"/>
          <w:sz w:val="22"/>
          <w:szCs w:val="22"/>
        </w:rPr>
        <w:t xml:space="preserve"> del </w:t>
      </w:r>
      <w:proofErr w:type="spellStart"/>
      <w:r w:rsidRPr="006F3A99">
        <w:rPr>
          <w:rFonts w:ascii="Verdana" w:hAnsi="Verdana" w:cs="Arial"/>
          <w:sz w:val="22"/>
          <w:szCs w:val="22"/>
        </w:rPr>
        <w:t>Fenómeno</w:t>
      </w:r>
      <w:proofErr w:type="spellEnd"/>
      <w:r w:rsidRPr="006F3A99">
        <w:rPr>
          <w:rFonts w:ascii="Verdana" w:hAnsi="Verdana" w:cs="Arial"/>
          <w:sz w:val="22"/>
          <w:szCs w:val="22"/>
        </w:rPr>
        <w:t xml:space="preserve"> El Niño (CIIFEN), China Meteorological Administration (CMA), Climate Prediction </w:t>
      </w:r>
      <w:proofErr w:type="spellStart"/>
      <w:r w:rsidRPr="006F3A99">
        <w:rPr>
          <w:rFonts w:ascii="Verdana" w:hAnsi="Verdana" w:cs="Arial"/>
          <w:sz w:val="22"/>
          <w:szCs w:val="22"/>
        </w:rPr>
        <w:t>Center</w:t>
      </w:r>
      <w:proofErr w:type="spellEnd"/>
      <w:r w:rsidRPr="006F3A99">
        <w:rPr>
          <w:rFonts w:ascii="Verdana" w:hAnsi="Verdana" w:cs="Arial"/>
          <w:sz w:val="22"/>
          <w:szCs w:val="22"/>
        </w:rPr>
        <w:t xml:space="preserve"> (CPC) </w:t>
      </w:r>
      <w:r w:rsidR="005E60C3" w:rsidRPr="006F3A99">
        <w:rPr>
          <w:rFonts w:ascii="Verdana" w:hAnsi="Verdana" w:cs="Arial"/>
          <w:sz w:val="22"/>
          <w:szCs w:val="22"/>
        </w:rPr>
        <w:t xml:space="preserve">and Pacific ENSO Applications Centre (PEAC) </w:t>
      </w:r>
      <w:r w:rsidRPr="006F3A99">
        <w:rPr>
          <w:rFonts w:ascii="Verdana" w:hAnsi="Verdana" w:cs="Arial"/>
          <w:sz w:val="22"/>
          <w:szCs w:val="22"/>
        </w:rPr>
        <w:t>of the National Oceanic and Atmospheric Administration (NOAA) of the United States of America</w:t>
      </w:r>
      <w:r w:rsidR="0051673B" w:rsidRPr="006F3A99">
        <w:rPr>
          <w:rFonts w:ascii="Verdana" w:hAnsi="Verdana" w:cs="Arial"/>
          <w:sz w:val="22"/>
          <w:szCs w:val="22"/>
        </w:rPr>
        <w:t xml:space="preserve"> (USA)</w:t>
      </w:r>
      <w:r w:rsidRPr="006F3A99">
        <w:rPr>
          <w:rFonts w:ascii="Verdana" w:hAnsi="Verdana" w:cs="Arial"/>
          <w:sz w:val="22"/>
          <w:szCs w:val="22"/>
        </w:rPr>
        <w:t xml:space="preserve">, Climate Variability and Predictability (CLIVAR) project of the World Climate Research Programme (WCRP), </w:t>
      </w:r>
      <w:proofErr w:type="spellStart"/>
      <w:r w:rsidRPr="006F3A99">
        <w:rPr>
          <w:rFonts w:ascii="Verdana" w:hAnsi="Verdana" w:cs="Arial"/>
          <w:sz w:val="22"/>
          <w:szCs w:val="22"/>
        </w:rPr>
        <w:t>Comisión</w:t>
      </w:r>
      <w:proofErr w:type="spellEnd"/>
      <w:r w:rsidRPr="006F3A99">
        <w:rPr>
          <w:rFonts w:ascii="Verdana" w:hAnsi="Verdana" w:cs="Arial"/>
          <w:sz w:val="22"/>
          <w:szCs w:val="22"/>
        </w:rPr>
        <w:t xml:space="preserve"> Permanente del </w:t>
      </w:r>
      <w:proofErr w:type="spellStart"/>
      <w:r w:rsidRPr="006F3A99">
        <w:rPr>
          <w:rFonts w:ascii="Verdana" w:hAnsi="Verdana" w:cs="Arial"/>
          <w:sz w:val="22"/>
          <w:szCs w:val="22"/>
        </w:rPr>
        <w:t>Pacífico</w:t>
      </w:r>
      <w:proofErr w:type="spellEnd"/>
      <w:r w:rsidRPr="006F3A99">
        <w:rPr>
          <w:rFonts w:ascii="Verdana" w:hAnsi="Verdana" w:cs="Arial"/>
          <w:sz w:val="22"/>
          <w:szCs w:val="22"/>
        </w:rPr>
        <w:t xml:space="preserve"> Sur (CPPS), </w:t>
      </w:r>
      <w:r w:rsidR="0051673B" w:rsidRPr="006F3A99">
        <w:rPr>
          <w:rFonts w:ascii="Verdana" w:hAnsi="Verdana" w:cs="Arial"/>
          <w:sz w:val="22"/>
          <w:szCs w:val="22"/>
        </w:rPr>
        <w:t>El</w:t>
      </w:r>
      <w:r w:rsidR="00D41594" w:rsidRPr="006F3A99">
        <w:rPr>
          <w:rFonts w:ascii="Verdana" w:hAnsi="Verdana" w:cs="Arial"/>
          <w:sz w:val="22"/>
          <w:szCs w:val="22"/>
        </w:rPr>
        <w:t> </w:t>
      </w:r>
      <w:proofErr w:type="spellStart"/>
      <w:r w:rsidR="0051673B" w:rsidRPr="006F3A99">
        <w:rPr>
          <w:rFonts w:ascii="Verdana" w:hAnsi="Verdana" w:cs="Arial"/>
          <w:sz w:val="22"/>
          <w:szCs w:val="22"/>
        </w:rPr>
        <w:t>ComitéMultisectorial</w:t>
      </w:r>
      <w:r w:rsidR="005A742A" w:rsidRPr="006F3A99">
        <w:rPr>
          <w:rFonts w:ascii="Verdana" w:hAnsi="Verdana" w:cs="Arial"/>
          <w:sz w:val="22"/>
          <w:szCs w:val="22"/>
        </w:rPr>
        <w:t>E</w:t>
      </w:r>
      <w:r w:rsidR="0051673B" w:rsidRPr="006F3A99">
        <w:rPr>
          <w:rFonts w:ascii="Verdana" w:hAnsi="Verdana" w:cs="Arial"/>
          <w:sz w:val="22"/>
          <w:szCs w:val="22"/>
        </w:rPr>
        <w:t>ncargado</w:t>
      </w:r>
      <w:proofErr w:type="spellEnd"/>
      <w:r w:rsidR="0051673B" w:rsidRPr="006F3A99">
        <w:rPr>
          <w:rFonts w:ascii="Verdana" w:hAnsi="Verdana" w:cs="Arial"/>
          <w:sz w:val="22"/>
          <w:szCs w:val="22"/>
        </w:rPr>
        <w:t xml:space="preserve"> del </w:t>
      </w:r>
      <w:proofErr w:type="spellStart"/>
      <w:r w:rsidR="0051673B" w:rsidRPr="006F3A99">
        <w:rPr>
          <w:rFonts w:ascii="Verdana" w:hAnsi="Verdana" w:cs="Arial"/>
          <w:sz w:val="22"/>
          <w:szCs w:val="22"/>
        </w:rPr>
        <w:t>Estudio</w:t>
      </w:r>
      <w:proofErr w:type="spellEnd"/>
      <w:r w:rsidR="0051673B" w:rsidRPr="006F3A99">
        <w:rPr>
          <w:rFonts w:ascii="Verdana" w:hAnsi="Verdana" w:cs="Arial"/>
          <w:sz w:val="22"/>
          <w:szCs w:val="22"/>
        </w:rPr>
        <w:t xml:space="preserve"> </w:t>
      </w:r>
      <w:proofErr w:type="spellStart"/>
      <w:r w:rsidR="0051673B" w:rsidRPr="006F3A99">
        <w:rPr>
          <w:rFonts w:ascii="Verdana" w:hAnsi="Verdana" w:cs="Arial"/>
          <w:sz w:val="22"/>
          <w:szCs w:val="22"/>
        </w:rPr>
        <w:t>Nacional</w:t>
      </w:r>
      <w:proofErr w:type="spellEnd"/>
      <w:r w:rsidR="0051673B" w:rsidRPr="006F3A99">
        <w:rPr>
          <w:rFonts w:ascii="Verdana" w:hAnsi="Verdana" w:cs="Arial"/>
          <w:sz w:val="22"/>
          <w:szCs w:val="22"/>
        </w:rPr>
        <w:t xml:space="preserve"> del </w:t>
      </w:r>
      <w:proofErr w:type="spellStart"/>
      <w:r w:rsidR="0051673B" w:rsidRPr="006F3A99">
        <w:rPr>
          <w:rFonts w:ascii="Verdana" w:hAnsi="Verdana" w:cs="Arial"/>
          <w:sz w:val="22"/>
          <w:szCs w:val="22"/>
        </w:rPr>
        <w:t>Fenómeno</w:t>
      </w:r>
      <w:proofErr w:type="spellEnd"/>
      <w:r w:rsidR="0051673B" w:rsidRPr="006F3A99">
        <w:rPr>
          <w:rFonts w:ascii="Verdana" w:hAnsi="Verdana" w:cs="Arial"/>
          <w:sz w:val="22"/>
          <w:szCs w:val="22"/>
        </w:rPr>
        <w:t xml:space="preserve"> El Niño (ENFEN) of Peru, </w:t>
      </w:r>
      <w:r w:rsidRPr="006F3A99">
        <w:rPr>
          <w:rFonts w:ascii="Verdana" w:hAnsi="Verdana" w:cs="Arial"/>
          <w:sz w:val="22"/>
          <w:szCs w:val="22"/>
        </w:rPr>
        <w:t>European Centre for Medium R</w:t>
      </w:r>
      <w:r w:rsidR="00592C08" w:rsidRPr="006F3A99">
        <w:rPr>
          <w:rFonts w:ascii="Verdana" w:hAnsi="Verdana" w:cs="Arial"/>
          <w:sz w:val="22"/>
          <w:szCs w:val="22"/>
        </w:rPr>
        <w:t>ange Weather Forecasts (ECMWF)</w:t>
      </w:r>
      <w:r w:rsidRPr="006F3A99">
        <w:rPr>
          <w:rFonts w:ascii="Verdana" w:hAnsi="Verdana" w:cs="Arial"/>
          <w:sz w:val="22"/>
          <w:szCs w:val="22"/>
        </w:rPr>
        <w:t xml:space="preserve">, </w:t>
      </w:r>
      <w:proofErr w:type="spellStart"/>
      <w:r w:rsidRPr="006F3A99">
        <w:rPr>
          <w:rFonts w:ascii="Verdana" w:hAnsi="Verdana" w:cs="Arial"/>
          <w:sz w:val="22"/>
          <w:szCs w:val="22"/>
        </w:rPr>
        <w:t>Météo</w:t>
      </w:r>
      <w:r w:rsidRPr="006F3A99">
        <w:rPr>
          <w:rFonts w:ascii="Verdana" w:hAnsi="Verdana" w:cs="Arial"/>
          <w:sz w:val="22"/>
          <w:szCs w:val="22"/>
        </w:rPr>
        <w:noBreakHyphen/>
        <w:t>France</w:t>
      </w:r>
      <w:proofErr w:type="spellEnd"/>
      <w:r w:rsidRPr="006F3A99">
        <w:rPr>
          <w:rFonts w:ascii="Verdana" w:hAnsi="Verdana" w:cs="Arial"/>
          <w:sz w:val="22"/>
          <w:szCs w:val="22"/>
        </w:rPr>
        <w:t xml:space="preserve">, </w:t>
      </w:r>
      <w:r w:rsidR="005B3AA5" w:rsidRPr="006F3A99">
        <w:rPr>
          <w:rFonts w:ascii="Verdana" w:hAnsi="Verdana" w:cs="Arial"/>
          <w:sz w:val="22"/>
          <w:szCs w:val="22"/>
        </w:rPr>
        <w:t xml:space="preserve">Fiji Meteorological Service, </w:t>
      </w:r>
      <w:r w:rsidRPr="006F3A99">
        <w:rPr>
          <w:rFonts w:ascii="Verdana" w:hAnsi="Verdana" w:cs="Arial"/>
          <w:sz w:val="22"/>
          <w:szCs w:val="22"/>
        </w:rPr>
        <w:t>IGAD (Inter</w:t>
      </w:r>
      <w:r w:rsidRPr="006F3A99">
        <w:rPr>
          <w:rFonts w:ascii="Verdana" w:hAnsi="Verdana" w:cs="Arial"/>
          <w:sz w:val="22"/>
          <w:szCs w:val="22"/>
        </w:rPr>
        <w:noBreakHyphen/>
      </w:r>
      <w:proofErr w:type="spellStart"/>
      <w:r w:rsidRPr="006F3A99">
        <w:rPr>
          <w:rFonts w:ascii="Verdana" w:hAnsi="Verdana" w:cs="Arial"/>
          <w:sz w:val="22"/>
          <w:szCs w:val="22"/>
        </w:rPr>
        <w:t>Governmental</w:t>
      </w:r>
      <w:proofErr w:type="spellEnd"/>
      <w:r w:rsidRPr="006F3A99">
        <w:rPr>
          <w:rFonts w:ascii="Verdana" w:hAnsi="Verdana" w:cs="Arial"/>
          <w:sz w:val="22"/>
          <w:szCs w:val="22"/>
        </w:rPr>
        <w:t xml:space="preserve"> Authority on Development) Climate Prediction and Applications Centre (ICPAC), </w:t>
      </w:r>
      <w:proofErr w:type="spellStart"/>
      <w:r w:rsidRPr="006F3A99">
        <w:rPr>
          <w:rFonts w:ascii="Verdana" w:hAnsi="Verdana" w:cs="Arial"/>
          <w:sz w:val="22"/>
          <w:szCs w:val="22"/>
        </w:rPr>
        <w:t>Instituto</w:t>
      </w:r>
      <w:proofErr w:type="spellEnd"/>
      <w:r w:rsidRPr="006F3A99">
        <w:rPr>
          <w:rFonts w:ascii="Verdana" w:hAnsi="Verdana" w:cs="Arial"/>
          <w:sz w:val="22"/>
          <w:szCs w:val="22"/>
        </w:rPr>
        <w:t xml:space="preserve"> </w:t>
      </w:r>
      <w:proofErr w:type="spellStart"/>
      <w:r w:rsidRPr="006F3A99">
        <w:rPr>
          <w:rFonts w:ascii="Verdana" w:hAnsi="Verdana" w:cs="Arial"/>
          <w:sz w:val="22"/>
          <w:szCs w:val="22"/>
        </w:rPr>
        <w:t>Nacional</w:t>
      </w:r>
      <w:proofErr w:type="spellEnd"/>
      <w:r w:rsidRPr="006F3A99">
        <w:rPr>
          <w:rFonts w:ascii="Verdana" w:hAnsi="Verdana" w:cs="Arial"/>
          <w:sz w:val="22"/>
          <w:szCs w:val="22"/>
        </w:rPr>
        <w:t xml:space="preserve"> de </w:t>
      </w:r>
      <w:proofErr w:type="spellStart"/>
      <w:r w:rsidRPr="006F3A99">
        <w:rPr>
          <w:rFonts w:ascii="Verdana" w:hAnsi="Verdana" w:cs="Arial"/>
          <w:sz w:val="22"/>
          <w:szCs w:val="22"/>
        </w:rPr>
        <w:t>Meteorologia</w:t>
      </w:r>
      <w:proofErr w:type="spellEnd"/>
      <w:r w:rsidRPr="006F3A99">
        <w:rPr>
          <w:rFonts w:ascii="Verdana" w:hAnsi="Verdana" w:cs="Arial"/>
          <w:sz w:val="22"/>
          <w:szCs w:val="22"/>
        </w:rPr>
        <w:t xml:space="preserve"> e </w:t>
      </w:r>
      <w:proofErr w:type="spellStart"/>
      <w:r w:rsidRPr="006F3A99">
        <w:rPr>
          <w:rFonts w:ascii="Verdana" w:hAnsi="Verdana" w:cs="Arial"/>
          <w:sz w:val="22"/>
          <w:szCs w:val="22"/>
        </w:rPr>
        <w:t>Hidrologia</w:t>
      </w:r>
      <w:proofErr w:type="spellEnd"/>
      <w:r w:rsidRPr="006F3A99">
        <w:rPr>
          <w:rFonts w:ascii="Verdana" w:hAnsi="Verdana" w:cs="Arial"/>
          <w:sz w:val="22"/>
          <w:szCs w:val="22"/>
        </w:rPr>
        <w:t xml:space="preserve"> (INAMHI) of Ecuador, </w:t>
      </w:r>
      <w:r w:rsidR="005B3AA5" w:rsidRPr="006F3A99">
        <w:rPr>
          <w:rFonts w:ascii="Verdana" w:hAnsi="Verdana" w:cs="Arial"/>
          <w:sz w:val="22"/>
          <w:szCs w:val="22"/>
        </w:rPr>
        <w:t>the IRI</w:t>
      </w:r>
      <w:r w:rsidRPr="006F3A99">
        <w:rPr>
          <w:rFonts w:ascii="Verdana" w:hAnsi="Verdana" w:cs="Arial"/>
          <w:sz w:val="22"/>
          <w:szCs w:val="22"/>
        </w:rPr>
        <w:t xml:space="preserve">, Japan Meteorological Agency (JMA), Korea Meteorological Administration (KMA), </w:t>
      </w:r>
      <w:r w:rsidRPr="006F3A99">
        <w:rPr>
          <w:rFonts w:ascii="Verdana" w:hAnsi="Verdana" w:cs="Arial"/>
          <w:sz w:val="22"/>
          <w:szCs w:val="22"/>
          <w:lang w:val="en-US"/>
        </w:rPr>
        <w:t xml:space="preserve">Mauritius Meteorological Services (MMS), </w:t>
      </w:r>
      <w:r w:rsidRPr="006F3A99">
        <w:rPr>
          <w:rFonts w:ascii="Verdana" w:hAnsi="Verdana" w:cs="Arial"/>
          <w:sz w:val="22"/>
          <w:szCs w:val="22"/>
        </w:rPr>
        <w:t>Met Office in the United</w:t>
      </w:r>
      <w:r w:rsidR="009E373C" w:rsidRPr="006F3A99">
        <w:rPr>
          <w:rFonts w:ascii="Verdana" w:hAnsi="Verdana" w:cs="Arial"/>
          <w:sz w:val="22"/>
          <w:szCs w:val="22"/>
        </w:rPr>
        <w:t> Kingdom (UKMO),</w:t>
      </w:r>
      <w:r w:rsidR="009C0E82" w:rsidRPr="006F3A99">
        <w:rPr>
          <w:rFonts w:ascii="Verdana" w:hAnsi="Verdana" w:cs="Arial"/>
          <w:sz w:val="22"/>
          <w:szCs w:val="22"/>
        </w:rPr>
        <w:t xml:space="preserve">National </w:t>
      </w:r>
      <w:proofErr w:type="spellStart"/>
      <w:r w:rsidR="009C0E82" w:rsidRPr="006F3A99">
        <w:rPr>
          <w:rFonts w:ascii="Verdana" w:hAnsi="Verdana" w:cs="Arial"/>
          <w:sz w:val="22"/>
          <w:szCs w:val="22"/>
        </w:rPr>
        <w:t>Center</w:t>
      </w:r>
      <w:proofErr w:type="spellEnd"/>
      <w:r w:rsidR="009C0E82" w:rsidRPr="006F3A99">
        <w:rPr>
          <w:rFonts w:ascii="Verdana" w:hAnsi="Verdana" w:cs="Arial"/>
          <w:sz w:val="22"/>
          <w:szCs w:val="22"/>
        </w:rPr>
        <w:t xml:space="preserve"> for Atmospheric Research (NCAR) of the </w:t>
      </w:r>
      <w:r w:rsidR="004054B2" w:rsidRPr="006F3A99">
        <w:rPr>
          <w:rFonts w:ascii="Verdana" w:hAnsi="Verdana" w:cs="Arial"/>
          <w:sz w:val="22"/>
          <w:szCs w:val="22"/>
        </w:rPr>
        <w:t>USA</w:t>
      </w:r>
      <w:r w:rsidRPr="006F3A99">
        <w:rPr>
          <w:rFonts w:ascii="Verdana" w:hAnsi="Verdana" w:cs="Arial"/>
          <w:sz w:val="22"/>
          <w:szCs w:val="22"/>
        </w:rPr>
        <w:t xml:space="preserve">, </w:t>
      </w:r>
      <w:r w:rsidR="00592C08" w:rsidRPr="006F3A99">
        <w:rPr>
          <w:rFonts w:ascii="Verdana" w:hAnsi="Verdana" w:cs="Arial"/>
          <w:sz w:val="22"/>
          <w:szCs w:val="22"/>
        </w:rPr>
        <w:t>Southern African Development Community Cli</w:t>
      </w:r>
      <w:r w:rsidR="00853273" w:rsidRPr="006F3A99">
        <w:rPr>
          <w:rFonts w:ascii="Verdana" w:hAnsi="Verdana" w:cs="Arial"/>
          <w:sz w:val="22"/>
          <w:szCs w:val="22"/>
        </w:rPr>
        <w:t>mate Services Centre (SADC-CSC), Tasmanian Institute of Agricultur</w:t>
      </w:r>
      <w:r w:rsidR="002141AD" w:rsidRPr="006F3A99">
        <w:rPr>
          <w:rFonts w:ascii="Verdana" w:hAnsi="Verdana" w:cs="Arial"/>
          <w:sz w:val="22"/>
          <w:szCs w:val="22"/>
        </w:rPr>
        <w:t xml:space="preserve">e, Australia, </w:t>
      </w:r>
      <w:proofErr w:type="spellStart"/>
      <w:r w:rsidR="00853273" w:rsidRPr="006F3A99">
        <w:rPr>
          <w:rFonts w:ascii="Verdana" w:hAnsi="Verdana" w:cs="Arial"/>
          <w:sz w:val="22"/>
          <w:szCs w:val="22"/>
        </w:rPr>
        <w:t>andthe</w:t>
      </w:r>
      <w:proofErr w:type="spellEnd"/>
      <w:r w:rsidR="00853273" w:rsidRPr="006F3A99">
        <w:rPr>
          <w:rFonts w:ascii="Verdana" w:hAnsi="Verdana" w:cs="Arial"/>
          <w:sz w:val="22"/>
          <w:szCs w:val="22"/>
        </w:rPr>
        <w:t xml:space="preserve"> </w:t>
      </w:r>
      <w:r w:rsidR="00192BD0" w:rsidRPr="006F3A99">
        <w:rPr>
          <w:rFonts w:ascii="Verdana" w:hAnsi="Verdana" w:cs="Arial"/>
          <w:sz w:val="22"/>
          <w:szCs w:val="22"/>
        </w:rPr>
        <w:t>University of Colorado</w:t>
      </w:r>
      <w:r w:rsidR="002141AD" w:rsidRPr="006F3A99">
        <w:rPr>
          <w:rFonts w:ascii="Verdana" w:hAnsi="Verdana" w:cs="Arial"/>
          <w:sz w:val="22"/>
          <w:szCs w:val="22"/>
        </w:rPr>
        <w:t xml:space="preserve">, </w:t>
      </w:r>
      <w:r w:rsidR="00192BD0" w:rsidRPr="006F3A99">
        <w:rPr>
          <w:rFonts w:ascii="Verdana" w:hAnsi="Verdana" w:cs="Arial"/>
          <w:sz w:val="22"/>
          <w:szCs w:val="22"/>
        </w:rPr>
        <w:t>USA</w:t>
      </w:r>
      <w:r w:rsidRPr="006F3A99">
        <w:rPr>
          <w:rFonts w:ascii="Verdana" w:hAnsi="Verdana" w:cs="Arial"/>
          <w:sz w:val="22"/>
          <w:szCs w:val="22"/>
        </w:rPr>
        <w:t>.</w:t>
      </w:r>
    </w:p>
    <w:sectPr w:rsidR="00961158" w:rsidRPr="006F3A99" w:rsidSect="00251F80">
      <w:headerReference w:type="even" r:id="rId11"/>
      <w:headerReference w:type="default" r:id="rId12"/>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06" w:rsidRDefault="00A94806">
      <w:r>
        <w:separator/>
      </w:r>
    </w:p>
  </w:endnote>
  <w:endnote w:type="continuationSeparator" w:id="0">
    <w:p w:rsidR="00A94806" w:rsidRDefault="00A948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06" w:rsidRDefault="00A94806">
      <w:r>
        <w:separator/>
      </w:r>
    </w:p>
  </w:footnote>
  <w:footnote w:type="continuationSeparator" w:id="0">
    <w:p w:rsidR="00A94806" w:rsidRDefault="00A94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93" w:rsidRDefault="00FF0FA7">
    <w:pPr>
      <w:pStyle w:val="Header"/>
      <w:framePr w:wrap="around" w:vAnchor="text" w:hAnchor="margin" w:xAlign="center" w:y="1"/>
      <w:rPr>
        <w:rStyle w:val="PageNumber"/>
      </w:rPr>
    </w:pPr>
    <w:r>
      <w:rPr>
        <w:rStyle w:val="PageNumber"/>
      </w:rPr>
      <w:fldChar w:fldCharType="begin"/>
    </w:r>
    <w:r w:rsidR="009D4193">
      <w:rPr>
        <w:rStyle w:val="PageNumber"/>
      </w:rPr>
      <w:instrText xml:space="preserve">PAGE  </w:instrText>
    </w:r>
    <w:r>
      <w:rPr>
        <w:rStyle w:val="PageNumber"/>
      </w:rPr>
      <w:fldChar w:fldCharType="separate"/>
    </w:r>
    <w:r w:rsidR="009D4193">
      <w:rPr>
        <w:rStyle w:val="PageNumber"/>
      </w:rPr>
      <w:t>3</w:t>
    </w:r>
    <w:r>
      <w:rPr>
        <w:rStyle w:val="PageNumber"/>
      </w:rPr>
      <w:fldChar w:fldCharType="end"/>
    </w:r>
  </w:p>
  <w:p w:rsidR="009D4193" w:rsidRDefault="009D41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93" w:rsidRPr="00106B6E" w:rsidRDefault="009D4193">
    <w:pPr>
      <w:pStyle w:val="Header"/>
      <w:framePr w:wrap="around" w:vAnchor="text" w:hAnchor="margin" w:xAlign="center" w:y="1"/>
      <w:rPr>
        <w:rStyle w:val="PageNumber"/>
        <w:rFonts w:ascii="Calibri" w:hAnsi="Calibri"/>
        <w:bCs/>
        <w:sz w:val="24"/>
        <w:szCs w:val="24"/>
      </w:rPr>
    </w:pPr>
    <w:r w:rsidRPr="00106B6E">
      <w:rPr>
        <w:rStyle w:val="PageNumber"/>
        <w:rFonts w:ascii="Calibri" w:hAnsi="Calibri"/>
        <w:bCs/>
        <w:sz w:val="24"/>
        <w:szCs w:val="24"/>
      </w:rPr>
      <w:t xml:space="preserve">- </w:t>
    </w:r>
    <w:r w:rsidR="00FF0FA7" w:rsidRPr="00106B6E">
      <w:rPr>
        <w:rStyle w:val="PageNumber"/>
        <w:rFonts w:ascii="Calibri" w:hAnsi="Calibri"/>
        <w:bCs/>
        <w:sz w:val="24"/>
        <w:szCs w:val="24"/>
      </w:rPr>
      <w:fldChar w:fldCharType="begin"/>
    </w:r>
    <w:r w:rsidRPr="00106B6E">
      <w:rPr>
        <w:rStyle w:val="PageNumber"/>
        <w:rFonts w:ascii="Calibri" w:hAnsi="Calibri"/>
        <w:bCs/>
        <w:sz w:val="24"/>
        <w:szCs w:val="24"/>
      </w:rPr>
      <w:instrText xml:space="preserve">PAGE  </w:instrText>
    </w:r>
    <w:r w:rsidR="00FF0FA7" w:rsidRPr="00106B6E">
      <w:rPr>
        <w:rStyle w:val="PageNumber"/>
        <w:rFonts w:ascii="Calibri" w:hAnsi="Calibri"/>
        <w:bCs/>
        <w:sz w:val="24"/>
        <w:szCs w:val="24"/>
      </w:rPr>
      <w:fldChar w:fldCharType="separate"/>
    </w:r>
    <w:r w:rsidR="007F2BA3">
      <w:rPr>
        <w:rStyle w:val="PageNumber"/>
        <w:rFonts w:ascii="Calibri" w:hAnsi="Calibri"/>
        <w:bCs/>
        <w:noProof/>
        <w:sz w:val="24"/>
        <w:szCs w:val="24"/>
      </w:rPr>
      <w:t>5</w:t>
    </w:r>
    <w:r w:rsidR="00FF0FA7" w:rsidRPr="00106B6E">
      <w:rPr>
        <w:rStyle w:val="PageNumber"/>
        <w:rFonts w:ascii="Calibri" w:hAnsi="Calibri"/>
        <w:bCs/>
        <w:sz w:val="24"/>
        <w:szCs w:val="24"/>
      </w:rPr>
      <w:fldChar w:fldCharType="end"/>
    </w:r>
    <w:r w:rsidRPr="00106B6E">
      <w:rPr>
        <w:rStyle w:val="PageNumber"/>
        <w:rFonts w:ascii="Calibri" w:hAnsi="Calibri"/>
        <w:bCs/>
        <w:sz w:val="24"/>
        <w:szCs w:val="24"/>
      </w:rPr>
      <w:t xml:space="preserve"> -</w:t>
    </w:r>
  </w:p>
  <w:p w:rsidR="009D4193" w:rsidRPr="00706976" w:rsidRDefault="009D4193">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31D"/>
    <w:multiLevelType w:val="multilevel"/>
    <w:tmpl w:val="83F6F1C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783DAC"/>
    <w:multiLevelType w:val="hybridMultilevel"/>
    <w:tmpl w:val="65B0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C3A5C"/>
    <w:multiLevelType w:val="multilevel"/>
    <w:tmpl w:val="4C84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F078D"/>
    <w:multiLevelType w:val="multilevel"/>
    <w:tmpl w:val="CF9C1C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E7277D3"/>
    <w:multiLevelType w:val="hybridMultilevel"/>
    <w:tmpl w:val="4AAE4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7B6402"/>
    <w:multiLevelType w:val="hybridMultilevel"/>
    <w:tmpl w:val="B56A1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758D4"/>
    <w:multiLevelType w:val="multilevel"/>
    <w:tmpl w:val="E63E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7238A"/>
    <w:multiLevelType w:val="singleLevel"/>
    <w:tmpl w:val="16AC1A00"/>
    <w:lvl w:ilvl="0">
      <w:start w:val="1"/>
      <w:numFmt w:val="bullet"/>
      <w:lvlText w:val=""/>
      <w:lvlJc w:val="left"/>
      <w:pPr>
        <w:tabs>
          <w:tab w:val="num" w:pos="360"/>
        </w:tabs>
        <w:ind w:left="360" w:hanging="360"/>
      </w:pPr>
      <w:rPr>
        <w:rFonts w:ascii="Symbol" w:hAnsi="Symbol" w:hint="default"/>
        <w:sz w:val="22"/>
      </w:rPr>
    </w:lvl>
  </w:abstractNum>
  <w:abstractNum w:abstractNumId="8">
    <w:nsid w:val="3F561452"/>
    <w:multiLevelType w:val="hybridMultilevel"/>
    <w:tmpl w:val="83F6F1CC"/>
    <w:lvl w:ilvl="0" w:tplc="F8C6686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F20184"/>
    <w:multiLevelType w:val="multilevel"/>
    <w:tmpl w:val="BCEA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A0466"/>
    <w:multiLevelType w:val="multilevel"/>
    <w:tmpl w:val="D7BE10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4EE20F6"/>
    <w:multiLevelType w:val="hybridMultilevel"/>
    <w:tmpl w:val="570CD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566F94"/>
    <w:multiLevelType w:val="hybridMultilevel"/>
    <w:tmpl w:val="B7D61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4D47BF"/>
    <w:multiLevelType w:val="hybridMultilevel"/>
    <w:tmpl w:val="62A60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5A1F87"/>
    <w:multiLevelType w:val="multilevel"/>
    <w:tmpl w:val="85CC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E1660"/>
    <w:multiLevelType w:val="hybridMultilevel"/>
    <w:tmpl w:val="492EF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4D713C"/>
    <w:multiLevelType w:val="hybridMultilevel"/>
    <w:tmpl w:val="BD18E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533E83"/>
    <w:multiLevelType w:val="hybridMultilevel"/>
    <w:tmpl w:val="77F46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060E96"/>
    <w:multiLevelType w:val="multilevel"/>
    <w:tmpl w:val="603E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5"/>
  </w:num>
  <w:num w:numId="4">
    <w:abstractNumId w:val="5"/>
  </w:num>
  <w:num w:numId="5">
    <w:abstractNumId w:val="12"/>
  </w:num>
  <w:num w:numId="6">
    <w:abstractNumId w:val="8"/>
  </w:num>
  <w:num w:numId="7">
    <w:abstractNumId w:val="0"/>
  </w:num>
  <w:num w:numId="8">
    <w:abstractNumId w:val="4"/>
  </w:num>
  <w:num w:numId="9">
    <w:abstractNumId w:val="11"/>
  </w:num>
  <w:num w:numId="10">
    <w:abstractNumId w:val="13"/>
  </w:num>
  <w:num w:numId="11">
    <w:abstractNumId w:val="16"/>
  </w:num>
  <w:num w:numId="12">
    <w:abstractNumId w:val="3"/>
  </w:num>
  <w:num w:numId="13">
    <w:abstractNumId w:val="2"/>
  </w:num>
  <w:num w:numId="14">
    <w:abstractNumId w:val="18"/>
  </w:num>
  <w:num w:numId="15">
    <w:abstractNumId w:val="17"/>
  </w:num>
  <w:num w:numId="16">
    <w:abstractNumId w:val="9"/>
  </w:num>
  <w:num w:numId="17">
    <w:abstractNumId w:val="6"/>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961158"/>
    <w:rsid w:val="000004AD"/>
    <w:rsid w:val="00014273"/>
    <w:rsid w:val="000300EC"/>
    <w:rsid w:val="0003251C"/>
    <w:rsid w:val="00032BC2"/>
    <w:rsid w:val="000425CE"/>
    <w:rsid w:val="00042F03"/>
    <w:rsid w:val="00050BD4"/>
    <w:rsid w:val="000554DE"/>
    <w:rsid w:val="0006280B"/>
    <w:rsid w:val="00063ADC"/>
    <w:rsid w:val="0006726B"/>
    <w:rsid w:val="00067967"/>
    <w:rsid w:val="00070B4F"/>
    <w:rsid w:val="00073A16"/>
    <w:rsid w:val="000746F4"/>
    <w:rsid w:val="00074758"/>
    <w:rsid w:val="0008644D"/>
    <w:rsid w:val="00091467"/>
    <w:rsid w:val="000940EC"/>
    <w:rsid w:val="00095431"/>
    <w:rsid w:val="000B5019"/>
    <w:rsid w:val="000C13EC"/>
    <w:rsid w:val="000C4183"/>
    <w:rsid w:val="000C66FD"/>
    <w:rsid w:val="000C70A9"/>
    <w:rsid w:val="000D2749"/>
    <w:rsid w:val="000D59CD"/>
    <w:rsid w:val="000E1103"/>
    <w:rsid w:val="000E565E"/>
    <w:rsid w:val="000F177A"/>
    <w:rsid w:val="000F3253"/>
    <w:rsid w:val="001040FA"/>
    <w:rsid w:val="00106B6E"/>
    <w:rsid w:val="0011541E"/>
    <w:rsid w:val="00122C42"/>
    <w:rsid w:val="00136E03"/>
    <w:rsid w:val="00155DAB"/>
    <w:rsid w:val="00160527"/>
    <w:rsid w:val="001612E7"/>
    <w:rsid w:val="001652DA"/>
    <w:rsid w:val="00170EE7"/>
    <w:rsid w:val="00181D2A"/>
    <w:rsid w:val="001823B7"/>
    <w:rsid w:val="0019287C"/>
    <w:rsid w:val="00192BD0"/>
    <w:rsid w:val="00193B06"/>
    <w:rsid w:val="001946D6"/>
    <w:rsid w:val="00196070"/>
    <w:rsid w:val="001A0ADB"/>
    <w:rsid w:val="001A6863"/>
    <w:rsid w:val="001B0131"/>
    <w:rsid w:val="001B23E9"/>
    <w:rsid w:val="001B654A"/>
    <w:rsid w:val="001B7454"/>
    <w:rsid w:val="001C0AAD"/>
    <w:rsid w:val="001C36C3"/>
    <w:rsid w:val="001C5107"/>
    <w:rsid w:val="001C5CB0"/>
    <w:rsid w:val="001C64B7"/>
    <w:rsid w:val="001C6DE1"/>
    <w:rsid w:val="001D1A65"/>
    <w:rsid w:val="001D7A95"/>
    <w:rsid w:val="001E3F4E"/>
    <w:rsid w:val="001F151D"/>
    <w:rsid w:val="001F24D4"/>
    <w:rsid w:val="001F6495"/>
    <w:rsid w:val="002078ED"/>
    <w:rsid w:val="00207F31"/>
    <w:rsid w:val="002141AD"/>
    <w:rsid w:val="00222E84"/>
    <w:rsid w:val="00230DA6"/>
    <w:rsid w:val="0023181A"/>
    <w:rsid w:val="00236F17"/>
    <w:rsid w:val="002424A2"/>
    <w:rsid w:val="00247217"/>
    <w:rsid w:val="00250336"/>
    <w:rsid w:val="00251F80"/>
    <w:rsid w:val="002535D2"/>
    <w:rsid w:val="002550EF"/>
    <w:rsid w:val="002622EC"/>
    <w:rsid w:val="00273643"/>
    <w:rsid w:val="00280926"/>
    <w:rsid w:val="002875EB"/>
    <w:rsid w:val="00291753"/>
    <w:rsid w:val="00294C67"/>
    <w:rsid w:val="00294FA6"/>
    <w:rsid w:val="002A2D88"/>
    <w:rsid w:val="002A4C4B"/>
    <w:rsid w:val="002A6F67"/>
    <w:rsid w:val="002A7B55"/>
    <w:rsid w:val="002B331D"/>
    <w:rsid w:val="002B7699"/>
    <w:rsid w:val="002C021E"/>
    <w:rsid w:val="002C0FF0"/>
    <w:rsid w:val="002D2620"/>
    <w:rsid w:val="002F6F34"/>
    <w:rsid w:val="00304637"/>
    <w:rsid w:val="00311195"/>
    <w:rsid w:val="00314CFC"/>
    <w:rsid w:val="003160A2"/>
    <w:rsid w:val="00316B33"/>
    <w:rsid w:val="003228D8"/>
    <w:rsid w:val="003309D4"/>
    <w:rsid w:val="00330F82"/>
    <w:rsid w:val="003331CA"/>
    <w:rsid w:val="00334AB1"/>
    <w:rsid w:val="00334C8E"/>
    <w:rsid w:val="00342D3E"/>
    <w:rsid w:val="00345669"/>
    <w:rsid w:val="00347462"/>
    <w:rsid w:val="00353530"/>
    <w:rsid w:val="003679A8"/>
    <w:rsid w:val="00377EDC"/>
    <w:rsid w:val="0038717C"/>
    <w:rsid w:val="00387F17"/>
    <w:rsid w:val="00390685"/>
    <w:rsid w:val="00390AD2"/>
    <w:rsid w:val="00395A17"/>
    <w:rsid w:val="003974D6"/>
    <w:rsid w:val="003A298C"/>
    <w:rsid w:val="003A2C52"/>
    <w:rsid w:val="003A300D"/>
    <w:rsid w:val="003A3B16"/>
    <w:rsid w:val="003A3E22"/>
    <w:rsid w:val="003A6DC3"/>
    <w:rsid w:val="003B7814"/>
    <w:rsid w:val="003D3AE9"/>
    <w:rsid w:val="003D6956"/>
    <w:rsid w:val="003D7613"/>
    <w:rsid w:val="003E5594"/>
    <w:rsid w:val="003F44C8"/>
    <w:rsid w:val="003F532D"/>
    <w:rsid w:val="004054B2"/>
    <w:rsid w:val="00414307"/>
    <w:rsid w:val="004166A2"/>
    <w:rsid w:val="00436E85"/>
    <w:rsid w:val="00445F0F"/>
    <w:rsid w:val="004551AD"/>
    <w:rsid w:val="004577F6"/>
    <w:rsid w:val="004636EC"/>
    <w:rsid w:val="00465B8A"/>
    <w:rsid w:val="004715F2"/>
    <w:rsid w:val="004836F2"/>
    <w:rsid w:val="00483A05"/>
    <w:rsid w:val="00486E68"/>
    <w:rsid w:val="004948CF"/>
    <w:rsid w:val="004A1A1A"/>
    <w:rsid w:val="004B02CF"/>
    <w:rsid w:val="004B6A7B"/>
    <w:rsid w:val="004B7BA1"/>
    <w:rsid w:val="004C0126"/>
    <w:rsid w:val="004E1976"/>
    <w:rsid w:val="004E3EC5"/>
    <w:rsid w:val="004F13B2"/>
    <w:rsid w:val="004F2BBD"/>
    <w:rsid w:val="004F3DEC"/>
    <w:rsid w:val="00510476"/>
    <w:rsid w:val="00510723"/>
    <w:rsid w:val="0051207E"/>
    <w:rsid w:val="0051673B"/>
    <w:rsid w:val="00526BC8"/>
    <w:rsid w:val="00526FDE"/>
    <w:rsid w:val="00536183"/>
    <w:rsid w:val="00540056"/>
    <w:rsid w:val="005414C2"/>
    <w:rsid w:val="00547BCF"/>
    <w:rsid w:val="00550EE1"/>
    <w:rsid w:val="00550F41"/>
    <w:rsid w:val="005538F8"/>
    <w:rsid w:val="0055581F"/>
    <w:rsid w:val="00557D13"/>
    <w:rsid w:val="00560515"/>
    <w:rsid w:val="00560F15"/>
    <w:rsid w:val="00564B35"/>
    <w:rsid w:val="005728BD"/>
    <w:rsid w:val="005779EF"/>
    <w:rsid w:val="00580A85"/>
    <w:rsid w:val="00581EF4"/>
    <w:rsid w:val="00591177"/>
    <w:rsid w:val="00591375"/>
    <w:rsid w:val="00592C08"/>
    <w:rsid w:val="005A2516"/>
    <w:rsid w:val="005A4E38"/>
    <w:rsid w:val="005A742A"/>
    <w:rsid w:val="005A7CF7"/>
    <w:rsid w:val="005B3AA5"/>
    <w:rsid w:val="005B7E51"/>
    <w:rsid w:val="005C37FE"/>
    <w:rsid w:val="005C6697"/>
    <w:rsid w:val="005D04E1"/>
    <w:rsid w:val="005D35A1"/>
    <w:rsid w:val="005D6135"/>
    <w:rsid w:val="005E4B6E"/>
    <w:rsid w:val="005E60C3"/>
    <w:rsid w:val="005E692F"/>
    <w:rsid w:val="005F14C0"/>
    <w:rsid w:val="005F34AB"/>
    <w:rsid w:val="005F46A5"/>
    <w:rsid w:val="005F6D8B"/>
    <w:rsid w:val="005F76B9"/>
    <w:rsid w:val="00600185"/>
    <w:rsid w:val="00607C1A"/>
    <w:rsid w:val="00612D5D"/>
    <w:rsid w:val="006150B8"/>
    <w:rsid w:val="00621846"/>
    <w:rsid w:val="00624EBB"/>
    <w:rsid w:val="00626723"/>
    <w:rsid w:val="00627ACC"/>
    <w:rsid w:val="00634E9E"/>
    <w:rsid w:val="00637119"/>
    <w:rsid w:val="00642944"/>
    <w:rsid w:val="0064631F"/>
    <w:rsid w:val="00650255"/>
    <w:rsid w:val="00660664"/>
    <w:rsid w:val="00664FC0"/>
    <w:rsid w:val="00672AFE"/>
    <w:rsid w:val="00675517"/>
    <w:rsid w:val="006A0079"/>
    <w:rsid w:val="006A0426"/>
    <w:rsid w:val="006B0262"/>
    <w:rsid w:val="006C1A60"/>
    <w:rsid w:val="006C52DE"/>
    <w:rsid w:val="006D05D5"/>
    <w:rsid w:val="006E14D4"/>
    <w:rsid w:val="006E3BC6"/>
    <w:rsid w:val="006F0BD9"/>
    <w:rsid w:val="006F3A99"/>
    <w:rsid w:val="006F75D0"/>
    <w:rsid w:val="00705670"/>
    <w:rsid w:val="00706114"/>
    <w:rsid w:val="00706636"/>
    <w:rsid w:val="00706976"/>
    <w:rsid w:val="00716386"/>
    <w:rsid w:val="0072008C"/>
    <w:rsid w:val="00730E74"/>
    <w:rsid w:val="007355A7"/>
    <w:rsid w:val="007361E9"/>
    <w:rsid w:val="00736A85"/>
    <w:rsid w:val="0074333A"/>
    <w:rsid w:val="00743DD2"/>
    <w:rsid w:val="00744BD7"/>
    <w:rsid w:val="0074518B"/>
    <w:rsid w:val="00765F32"/>
    <w:rsid w:val="00774BAA"/>
    <w:rsid w:val="007762A9"/>
    <w:rsid w:val="007763DA"/>
    <w:rsid w:val="007823BB"/>
    <w:rsid w:val="0078393F"/>
    <w:rsid w:val="00787239"/>
    <w:rsid w:val="0079036A"/>
    <w:rsid w:val="007B08E7"/>
    <w:rsid w:val="007C0B80"/>
    <w:rsid w:val="007C1CEF"/>
    <w:rsid w:val="007E31FD"/>
    <w:rsid w:val="007E3671"/>
    <w:rsid w:val="007E6A76"/>
    <w:rsid w:val="007E72BF"/>
    <w:rsid w:val="007F2BA3"/>
    <w:rsid w:val="007F358E"/>
    <w:rsid w:val="007F4439"/>
    <w:rsid w:val="008034FE"/>
    <w:rsid w:val="0080552A"/>
    <w:rsid w:val="00812CBF"/>
    <w:rsid w:val="00817066"/>
    <w:rsid w:val="00821311"/>
    <w:rsid w:val="00824CAA"/>
    <w:rsid w:val="008276A1"/>
    <w:rsid w:val="008326B5"/>
    <w:rsid w:val="00853273"/>
    <w:rsid w:val="00856B50"/>
    <w:rsid w:val="00877F1C"/>
    <w:rsid w:val="00882D9F"/>
    <w:rsid w:val="00885314"/>
    <w:rsid w:val="00893C1C"/>
    <w:rsid w:val="00894A7E"/>
    <w:rsid w:val="008B5BED"/>
    <w:rsid w:val="008C182F"/>
    <w:rsid w:val="008C2666"/>
    <w:rsid w:val="008C796B"/>
    <w:rsid w:val="008C7B09"/>
    <w:rsid w:val="008D1E78"/>
    <w:rsid w:val="008D3DFC"/>
    <w:rsid w:val="008E429D"/>
    <w:rsid w:val="008F132F"/>
    <w:rsid w:val="008F4E55"/>
    <w:rsid w:val="00900FDA"/>
    <w:rsid w:val="009026C1"/>
    <w:rsid w:val="0090548D"/>
    <w:rsid w:val="00911A85"/>
    <w:rsid w:val="00912EC0"/>
    <w:rsid w:val="00925893"/>
    <w:rsid w:val="00925E32"/>
    <w:rsid w:val="0093059F"/>
    <w:rsid w:val="00934BCF"/>
    <w:rsid w:val="00942BA1"/>
    <w:rsid w:val="00945524"/>
    <w:rsid w:val="0094690B"/>
    <w:rsid w:val="009472BB"/>
    <w:rsid w:val="00950B7A"/>
    <w:rsid w:val="00950F00"/>
    <w:rsid w:val="00961158"/>
    <w:rsid w:val="00990A38"/>
    <w:rsid w:val="009A0D9C"/>
    <w:rsid w:val="009B1CDB"/>
    <w:rsid w:val="009B3049"/>
    <w:rsid w:val="009B34BD"/>
    <w:rsid w:val="009B3C10"/>
    <w:rsid w:val="009C078A"/>
    <w:rsid w:val="009C0976"/>
    <w:rsid w:val="009C0E82"/>
    <w:rsid w:val="009C19B0"/>
    <w:rsid w:val="009D4193"/>
    <w:rsid w:val="009E373C"/>
    <w:rsid w:val="009F1006"/>
    <w:rsid w:val="009F6C68"/>
    <w:rsid w:val="00A06EFE"/>
    <w:rsid w:val="00A10322"/>
    <w:rsid w:val="00A2133D"/>
    <w:rsid w:val="00A2258C"/>
    <w:rsid w:val="00A2346F"/>
    <w:rsid w:val="00A274FE"/>
    <w:rsid w:val="00A309C8"/>
    <w:rsid w:val="00A36855"/>
    <w:rsid w:val="00A41208"/>
    <w:rsid w:val="00A42EF8"/>
    <w:rsid w:val="00A4366A"/>
    <w:rsid w:val="00A543ED"/>
    <w:rsid w:val="00A72425"/>
    <w:rsid w:val="00A72F0B"/>
    <w:rsid w:val="00A75152"/>
    <w:rsid w:val="00A7669D"/>
    <w:rsid w:val="00A76FA7"/>
    <w:rsid w:val="00A94806"/>
    <w:rsid w:val="00A95A4C"/>
    <w:rsid w:val="00AB00C1"/>
    <w:rsid w:val="00AB172D"/>
    <w:rsid w:val="00AB3FBF"/>
    <w:rsid w:val="00AC06BC"/>
    <w:rsid w:val="00AC0972"/>
    <w:rsid w:val="00AC30A5"/>
    <w:rsid w:val="00AC5023"/>
    <w:rsid w:val="00AD0383"/>
    <w:rsid w:val="00AE3504"/>
    <w:rsid w:val="00AE4E23"/>
    <w:rsid w:val="00AF62BB"/>
    <w:rsid w:val="00AF7EBC"/>
    <w:rsid w:val="00B007D7"/>
    <w:rsid w:val="00B019AF"/>
    <w:rsid w:val="00B0499F"/>
    <w:rsid w:val="00B20572"/>
    <w:rsid w:val="00B26F31"/>
    <w:rsid w:val="00B27F15"/>
    <w:rsid w:val="00B30162"/>
    <w:rsid w:val="00B31B50"/>
    <w:rsid w:val="00B354D1"/>
    <w:rsid w:val="00B424C9"/>
    <w:rsid w:val="00B43FC0"/>
    <w:rsid w:val="00B44557"/>
    <w:rsid w:val="00B45643"/>
    <w:rsid w:val="00B472DA"/>
    <w:rsid w:val="00B5143B"/>
    <w:rsid w:val="00B56A3A"/>
    <w:rsid w:val="00B73150"/>
    <w:rsid w:val="00B73A50"/>
    <w:rsid w:val="00B7433A"/>
    <w:rsid w:val="00B81016"/>
    <w:rsid w:val="00B833AF"/>
    <w:rsid w:val="00B8456A"/>
    <w:rsid w:val="00B864D1"/>
    <w:rsid w:val="00B8734C"/>
    <w:rsid w:val="00B87BC4"/>
    <w:rsid w:val="00B948D1"/>
    <w:rsid w:val="00B95F64"/>
    <w:rsid w:val="00B97AD3"/>
    <w:rsid w:val="00BA759C"/>
    <w:rsid w:val="00BB44CA"/>
    <w:rsid w:val="00BB70CB"/>
    <w:rsid w:val="00BC0E69"/>
    <w:rsid w:val="00BC44AD"/>
    <w:rsid w:val="00BC47F3"/>
    <w:rsid w:val="00BC51A6"/>
    <w:rsid w:val="00BD1391"/>
    <w:rsid w:val="00BD19CE"/>
    <w:rsid w:val="00BE47C9"/>
    <w:rsid w:val="00BE756F"/>
    <w:rsid w:val="00BE76AF"/>
    <w:rsid w:val="00BE7966"/>
    <w:rsid w:val="00BF21F7"/>
    <w:rsid w:val="00BF7795"/>
    <w:rsid w:val="00C00E2C"/>
    <w:rsid w:val="00C02204"/>
    <w:rsid w:val="00C029FE"/>
    <w:rsid w:val="00C10714"/>
    <w:rsid w:val="00C1097B"/>
    <w:rsid w:val="00C174A9"/>
    <w:rsid w:val="00C225F6"/>
    <w:rsid w:val="00C23C8A"/>
    <w:rsid w:val="00C41DEE"/>
    <w:rsid w:val="00C43A39"/>
    <w:rsid w:val="00C43E02"/>
    <w:rsid w:val="00C46E37"/>
    <w:rsid w:val="00C5441C"/>
    <w:rsid w:val="00C55DC3"/>
    <w:rsid w:val="00C56765"/>
    <w:rsid w:val="00C65321"/>
    <w:rsid w:val="00C7173C"/>
    <w:rsid w:val="00C717A1"/>
    <w:rsid w:val="00C73535"/>
    <w:rsid w:val="00C743C1"/>
    <w:rsid w:val="00C827DF"/>
    <w:rsid w:val="00C91C5A"/>
    <w:rsid w:val="00CA37ED"/>
    <w:rsid w:val="00CA4362"/>
    <w:rsid w:val="00CA5CF2"/>
    <w:rsid w:val="00CA7EC9"/>
    <w:rsid w:val="00CC1BC9"/>
    <w:rsid w:val="00CC207A"/>
    <w:rsid w:val="00CD200D"/>
    <w:rsid w:val="00CD68D3"/>
    <w:rsid w:val="00CD79AD"/>
    <w:rsid w:val="00CE4FCE"/>
    <w:rsid w:val="00CE657E"/>
    <w:rsid w:val="00CF3710"/>
    <w:rsid w:val="00CF3A14"/>
    <w:rsid w:val="00CF57F4"/>
    <w:rsid w:val="00D01F81"/>
    <w:rsid w:val="00D06C47"/>
    <w:rsid w:val="00D12AE6"/>
    <w:rsid w:val="00D13905"/>
    <w:rsid w:val="00D14D89"/>
    <w:rsid w:val="00D16887"/>
    <w:rsid w:val="00D174CD"/>
    <w:rsid w:val="00D24E84"/>
    <w:rsid w:val="00D32249"/>
    <w:rsid w:val="00D32797"/>
    <w:rsid w:val="00D35676"/>
    <w:rsid w:val="00D41594"/>
    <w:rsid w:val="00D500AB"/>
    <w:rsid w:val="00D57D82"/>
    <w:rsid w:val="00D70991"/>
    <w:rsid w:val="00D75C5E"/>
    <w:rsid w:val="00D96092"/>
    <w:rsid w:val="00DA2162"/>
    <w:rsid w:val="00DA5B6C"/>
    <w:rsid w:val="00DB1018"/>
    <w:rsid w:val="00DC27CD"/>
    <w:rsid w:val="00DC2DFF"/>
    <w:rsid w:val="00DC3B2C"/>
    <w:rsid w:val="00DC5C4D"/>
    <w:rsid w:val="00DD7628"/>
    <w:rsid w:val="00DE5085"/>
    <w:rsid w:val="00DF2150"/>
    <w:rsid w:val="00DF5499"/>
    <w:rsid w:val="00E01EE3"/>
    <w:rsid w:val="00E0416F"/>
    <w:rsid w:val="00E06127"/>
    <w:rsid w:val="00E0617B"/>
    <w:rsid w:val="00E12446"/>
    <w:rsid w:val="00E16223"/>
    <w:rsid w:val="00E20B9A"/>
    <w:rsid w:val="00E347D3"/>
    <w:rsid w:val="00E50886"/>
    <w:rsid w:val="00E570A5"/>
    <w:rsid w:val="00E6206C"/>
    <w:rsid w:val="00E67BD5"/>
    <w:rsid w:val="00E7696E"/>
    <w:rsid w:val="00E840FA"/>
    <w:rsid w:val="00E90E0B"/>
    <w:rsid w:val="00E94DE4"/>
    <w:rsid w:val="00E955F7"/>
    <w:rsid w:val="00EA5683"/>
    <w:rsid w:val="00EA5FCF"/>
    <w:rsid w:val="00EB5BB1"/>
    <w:rsid w:val="00EC1DB0"/>
    <w:rsid w:val="00EC3721"/>
    <w:rsid w:val="00EC51CC"/>
    <w:rsid w:val="00EC62DB"/>
    <w:rsid w:val="00ED2559"/>
    <w:rsid w:val="00EE5FFA"/>
    <w:rsid w:val="00F025EA"/>
    <w:rsid w:val="00F02829"/>
    <w:rsid w:val="00F0538E"/>
    <w:rsid w:val="00F07FDC"/>
    <w:rsid w:val="00F146F8"/>
    <w:rsid w:val="00F1726B"/>
    <w:rsid w:val="00F2004D"/>
    <w:rsid w:val="00F2547D"/>
    <w:rsid w:val="00F32C33"/>
    <w:rsid w:val="00F34693"/>
    <w:rsid w:val="00F44B3B"/>
    <w:rsid w:val="00F455DB"/>
    <w:rsid w:val="00F56931"/>
    <w:rsid w:val="00F67283"/>
    <w:rsid w:val="00F74F47"/>
    <w:rsid w:val="00F8270D"/>
    <w:rsid w:val="00F93806"/>
    <w:rsid w:val="00F96C4A"/>
    <w:rsid w:val="00FA26D4"/>
    <w:rsid w:val="00FB32BC"/>
    <w:rsid w:val="00FB37ED"/>
    <w:rsid w:val="00FD07A6"/>
    <w:rsid w:val="00FD3105"/>
    <w:rsid w:val="00FD3B53"/>
    <w:rsid w:val="00FD3BBA"/>
    <w:rsid w:val="00FE30FB"/>
    <w:rsid w:val="00FE44D8"/>
    <w:rsid w:val="00FE76B2"/>
    <w:rsid w:val="00FF0FA7"/>
    <w:rsid w:val="00FF28CC"/>
    <w:rsid w:val="00FF5E89"/>
    <w:rsid w:val="00FF7B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006"/>
    <w:rPr>
      <w:rFonts w:ascii="Arial" w:hAnsi="Arial"/>
      <w:sz w:val="22"/>
      <w:szCs w:val="22"/>
      <w:lang w:val="en-GB" w:eastAsia="en-US"/>
    </w:rPr>
  </w:style>
  <w:style w:type="paragraph" w:styleId="Heading1">
    <w:name w:val="heading 1"/>
    <w:basedOn w:val="Normal"/>
    <w:next w:val="Normal"/>
    <w:qFormat/>
    <w:rsid w:val="009F1006"/>
    <w:pPr>
      <w:keepNext/>
      <w:jc w:val="both"/>
      <w:outlineLvl w:val="0"/>
    </w:pPr>
    <w:rPr>
      <w:b/>
      <w:bCs/>
    </w:rPr>
  </w:style>
  <w:style w:type="paragraph" w:styleId="Heading2">
    <w:name w:val="heading 2"/>
    <w:basedOn w:val="Normal"/>
    <w:next w:val="Normal"/>
    <w:qFormat/>
    <w:rsid w:val="009F1006"/>
    <w:pPr>
      <w:keepNext/>
      <w:jc w:val="both"/>
      <w:outlineLvl w:val="1"/>
    </w:pPr>
    <w:rPr>
      <w:bCs/>
    </w:rPr>
  </w:style>
  <w:style w:type="paragraph" w:styleId="Heading3">
    <w:name w:val="heading 3"/>
    <w:basedOn w:val="Normal"/>
    <w:next w:val="Normal"/>
    <w:qFormat/>
    <w:rsid w:val="009F1006"/>
    <w:pPr>
      <w:keepNext/>
      <w:jc w:val="both"/>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006"/>
    <w:pPr>
      <w:tabs>
        <w:tab w:val="center" w:pos="4153"/>
        <w:tab w:val="right" w:pos="8306"/>
      </w:tabs>
    </w:pPr>
  </w:style>
  <w:style w:type="paragraph" w:customStyle="1" w:styleId="Style0">
    <w:name w:val="Style0"/>
    <w:rsid w:val="009F1006"/>
    <w:rPr>
      <w:rFonts w:ascii="Arial" w:hAnsi="Arial"/>
      <w:snapToGrid w:val="0"/>
      <w:sz w:val="24"/>
      <w:szCs w:val="24"/>
      <w:lang w:val="en-GB" w:eastAsia="en-US"/>
    </w:rPr>
  </w:style>
  <w:style w:type="character" w:styleId="PageNumber">
    <w:name w:val="page number"/>
    <w:basedOn w:val="DefaultParagraphFont"/>
    <w:rsid w:val="009F1006"/>
  </w:style>
  <w:style w:type="paragraph" w:styleId="Footer">
    <w:name w:val="footer"/>
    <w:basedOn w:val="Normal"/>
    <w:rsid w:val="009F1006"/>
    <w:pPr>
      <w:tabs>
        <w:tab w:val="center" w:pos="4153"/>
        <w:tab w:val="right" w:pos="8306"/>
      </w:tabs>
    </w:pPr>
  </w:style>
  <w:style w:type="paragraph" w:styleId="BodyText">
    <w:name w:val="Body Text"/>
    <w:basedOn w:val="Normal"/>
    <w:rsid w:val="009F1006"/>
    <w:pPr>
      <w:jc w:val="both"/>
    </w:pPr>
  </w:style>
  <w:style w:type="paragraph" w:styleId="BodyText2">
    <w:name w:val="Body Text 2"/>
    <w:basedOn w:val="Normal"/>
    <w:rsid w:val="009F1006"/>
    <w:pPr>
      <w:jc w:val="both"/>
    </w:pPr>
    <w:rPr>
      <w:b/>
      <w:bCs/>
    </w:rPr>
  </w:style>
  <w:style w:type="paragraph" w:styleId="BodyText3">
    <w:name w:val="Body Text 3"/>
    <w:basedOn w:val="Normal"/>
    <w:rsid w:val="009F1006"/>
    <w:pPr>
      <w:pBdr>
        <w:top w:val="single" w:sz="4" w:space="1" w:color="auto"/>
        <w:left w:val="single" w:sz="4" w:space="4" w:color="auto"/>
        <w:bottom w:val="single" w:sz="4" w:space="1" w:color="auto"/>
        <w:right w:val="single" w:sz="4" w:space="4" w:color="auto"/>
      </w:pBdr>
      <w:jc w:val="both"/>
    </w:pPr>
  </w:style>
  <w:style w:type="character" w:styleId="Hyperlink">
    <w:name w:val="Hyperlink"/>
    <w:basedOn w:val="DefaultParagraphFont"/>
    <w:rsid w:val="00AB172D"/>
    <w:rPr>
      <w:rFonts w:ascii="Arial" w:hAnsi="Arial"/>
      <w:color w:val="0000FF"/>
      <w:sz w:val="22"/>
      <w:u w:val="single"/>
    </w:rPr>
  </w:style>
  <w:style w:type="paragraph" w:styleId="BalloonText">
    <w:name w:val="Balloon Text"/>
    <w:basedOn w:val="Normal"/>
    <w:semiHidden/>
    <w:rsid w:val="00AD0383"/>
    <w:rPr>
      <w:rFonts w:ascii="Tahoma" w:hAnsi="Tahoma" w:cs="Tahoma"/>
      <w:sz w:val="16"/>
      <w:szCs w:val="16"/>
    </w:rPr>
  </w:style>
  <w:style w:type="paragraph" w:styleId="DocumentMap">
    <w:name w:val="Document Map"/>
    <w:basedOn w:val="Normal"/>
    <w:semiHidden/>
    <w:rsid w:val="00911A85"/>
    <w:pPr>
      <w:shd w:val="clear" w:color="auto" w:fill="000080"/>
    </w:pPr>
    <w:rPr>
      <w:rFonts w:ascii="Tahoma" w:hAnsi="Tahoma" w:cs="Tahoma"/>
      <w:sz w:val="20"/>
      <w:szCs w:val="20"/>
    </w:rPr>
  </w:style>
  <w:style w:type="paragraph" w:styleId="ListParagraph">
    <w:name w:val="List Paragraph"/>
    <w:basedOn w:val="Normal"/>
    <w:uiPriority w:val="34"/>
    <w:qFormat/>
    <w:rsid w:val="00DE5085"/>
    <w:pPr>
      <w:ind w:left="720"/>
      <w:contextualSpacing/>
    </w:pPr>
  </w:style>
  <w:style w:type="character" w:customStyle="1" w:styleId="HeaderChar">
    <w:name w:val="Header Char"/>
    <w:basedOn w:val="DefaultParagraphFont"/>
    <w:link w:val="Header"/>
    <w:rsid w:val="00DA5B6C"/>
    <w:rPr>
      <w:rFonts w:ascii="Arial" w:hAnsi="Arial"/>
      <w:sz w:val="22"/>
      <w:szCs w:val="22"/>
      <w:lang w:val="en-GB" w:eastAsia="en-US"/>
    </w:rPr>
  </w:style>
  <w:style w:type="character" w:styleId="Emphasis">
    <w:name w:val="Emphasis"/>
    <w:basedOn w:val="DefaultParagraphFont"/>
    <w:uiPriority w:val="20"/>
    <w:qFormat/>
    <w:rsid w:val="000C13EC"/>
    <w:rPr>
      <w:i/>
      <w:iCs/>
    </w:rPr>
  </w:style>
  <w:style w:type="paragraph" w:styleId="NormalWeb">
    <w:name w:val="Normal (Web)"/>
    <w:basedOn w:val="Normal"/>
    <w:uiPriority w:val="99"/>
    <w:unhideWhenUsed/>
    <w:rsid w:val="000C13EC"/>
    <w:pPr>
      <w:spacing w:before="100" w:beforeAutospacing="1" w:after="100" w:afterAutospacing="1"/>
    </w:pPr>
    <w:rPr>
      <w:rFonts w:ascii="Times" w:eastAsiaTheme="minorEastAsia"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Cs/>
    </w:rPr>
  </w:style>
  <w:style w:type="paragraph" w:styleId="Heading3">
    <w:name w:val="heading 3"/>
    <w:basedOn w:val="Normal"/>
    <w:next w:val="Normal"/>
    <w:qFormat/>
    <w:pPr>
      <w:keepNext/>
      <w:jc w:val="both"/>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customStyle="1" w:styleId="Style0">
    <w:name w:val="Style0"/>
    <w:rPr>
      <w:rFonts w:ascii="Arial" w:hAnsi="Arial"/>
      <w:snapToGrid w:val="0"/>
      <w:sz w:val="24"/>
      <w:szCs w:val="24"/>
      <w:lang w:val="en-GB" w:eastAsia="en-US"/>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2">
    <w:name w:val="Body Text 2"/>
    <w:basedOn w:val="Normal"/>
    <w:pPr>
      <w:jc w:val="both"/>
    </w:pPr>
    <w:rPr>
      <w:b/>
      <w:bCs/>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style>
  <w:style w:type="character" w:styleId="Hyperlink">
    <w:name w:val="Hyperlink"/>
    <w:basedOn w:val="DefaultParagraphFont"/>
    <w:rsid w:val="00AB172D"/>
    <w:rPr>
      <w:rFonts w:ascii="Arial" w:hAnsi="Arial"/>
      <w:color w:val="0000FF"/>
      <w:sz w:val="22"/>
      <w:u w:val="single"/>
    </w:rPr>
  </w:style>
  <w:style w:type="paragraph" w:styleId="BalloonText">
    <w:name w:val="Balloon Text"/>
    <w:basedOn w:val="Normal"/>
    <w:semiHidden/>
    <w:rsid w:val="00AD0383"/>
    <w:rPr>
      <w:rFonts w:ascii="Tahoma" w:hAnsi="Tahoma" w:cs="Tahoma"/>
      <w:sz w:val="16"/>
      <w:szCs w:val="16"/>
    </w:rPr>
  </w:style>
  <w:style w:type="paragraph" w:styleId="DocumentMap">
    <w:name w:val="Document Map"/>
    <w:basedOn w:val="Normal"/>
    <w:semiHidden/>
    <w:rsid w:val="00911A85"/>
    <w:pPr>
      <w:shd w:val="clear" w:color="auto" w:fill="000080"/>
    </w:pPr>
    <w:rPr>
      <w:rFonts w:ascii="Tahoma" w:hAnsi="Tahoma" w:cs="Tahoma"/>
      <w:sz w:val="20"/>
      <w:szCs w:val="20"/>
    </w:rPr>
  </w:style>
  <w:style w:type="paragraph" w:styleId="ListParagraph">
    <w:name w:val="List Paragraph"/>
    <w:basedOn w:val="Normal"/>
    <w:uiPriority w:val="34"/>
    <w:qFormat/>
    <w:rsid w:val="00DE5085"/>
    <w:pPr>
      <w:ind w:left="720"/>
      <w:contextualSpacing/>
    </w:pPr>
  </w:style>
  <w:style w:type="character" w:customStyle="1" w:styleId="HeaderChar">
    <w:name w:val="Header Char"/>
    <w:basedOn w:val="DefaultParagraphFont"/>
    <w:link w:val="Header"/>
    <w:rsid w:val="00DA5B6C"/>
    <w:rPr>
      <w:rFonts w:ascii="Arial" w:hAnsi="Arial"/>
      <w:sz w:val="22"/>
      <w:szCs w:val="22"/>
      <w:lang w:val="en-GB" w:eastAsia="en-US"/>
    </w:rPr>
  </w:style>
  <w:style w:type="character" w:styleId="Emphasis">
    <w:name w:val="Emphasis"/>
    <w:basedOn w:val="DefaultParagraphFont"/>
    <w:uiPriority w:val="20"/>
    <w:qFormat/>
    <w:rsid w:val="000C13EC"/>
    <w:rPr>
      <w:i/>
      <w:iCs/>
    </w:rPr>
  </w:style>
  <w:style w:type="paragraph" w:styleId="NormalWeb">
    <w:name w:val="Normal (Web)"/>
    <w:basedOn w:val="Normal"/>
    <w:uiPriority w:val="99"/>
    <w:unhideWhenUsed/>
    <w:rsid w:val="000C13EC"/>
    <w:pPr>
      <w:spacing w:before="100" w:beforeAutospacing="1" w:after="100" w:afterAutospacing="1"/>
    </w:pPr>
    <w:rPr>
      <w:rFonts w:ascii="Times" w:eastAsiaTheme="minorEastAsia" w:hAnsi="Time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members/members_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wmo.int/pages/prog/wcp/wcasp/wcasp_home_en.html" TargetMode="External"/><Relationship Id="rId4" Type="http://schemas.openxmlformats.org/officeDocument/2006/relationships/webSettings" Target="webSettings.xml"/><Relationship Id="rId9" Type="http://schemas.openxmlformats.org/officeDocument/2006/relationships/hyperlink" Target="http://www.wmo.int/pages/prog/wcp/wcasp/RCC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11047</CharactersWithSpaces>
  <SharedDoc>false</SharedDoc>
  <HLinks>
    <vt:vector size="12" baseType="variant">
      <vt:variant>
        <vt:i4>2031706</vt:i4>
      </vt:variant>
      <vt:variant>
        <vt:i4>3</vt:i4>
      </vt:variant>
      <vt:variant>
        <vt:i4>0</vt:i4>
      </vt:variant>
      <vt:variant>
        <vt:i4>5</vt:i4>
      </vt:variant>
      <vt:variant>
        <vt:lpwstr>http://www.wmo.int/pages/prog/wcp/wcasp/wcasp_home_en.html</vt:lpwstr>
      </vt:variant>
      <vt:variant>
        <vt:lpwstr/>
      </vt:variant>
      <vt:variant>
        <vt:i4>1638498</vt:i4>
      </vt:variant>
      <vt:variant>
        <vt:i4>0</vt:i4>
      </vt:variant>
      <vt:variant>
        <vt:i4>0</vt:i4>
      </vt:variant>
      <vt:variant>
        <vt:i4>5</vt:i4>
      </vt:variant>
      <vt:variant>
        <vt:lpwstr>http://www.wmo.int/pages/members/members_en.html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User</cp:lastModifiedBy>
  <cp:revision>2</cp:revision>
  <cp:lastPrinted>2016-02-10T06:53:00Z</cp:lastPrinted>
  <dcterms:created xsi:type="dcterms:W3CDTF">2016-05-18T09:52:00Z</dcterms:created>
  <dcterms:modified xsi:type="dcterms:W3CDTF">2016-05-18T09:52:00Z</dcterms:modified>
</cp:coreProperties>
</file>