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93DB" w14:textId="77777777" w:rsidR="007A7E45" w:rsidRPr="00FE4B89" w:rsidRDefault="007A7E45" w:rsidP="00FE4B89"/>
    <w:p w14:paraId="368201C4" w14:textId="77777777" w:rsidR="00E4447B" w:rsidRDefault="00000000">
      <w:pPr>
        <w:pStyle w:val="Heading1"/>
      </w:pPr>
      <w:r>
        <w:t>OBRAZLOŽENJE OPĆEG DIJELA FINANCIJSKOG PLANA</w:t>
      </w:r>
    </w:p>
    <w:p w14:paraId="348A8170" w14:textId="77777777" w:rsidR="00E4447B" w:rsidRDefault="00000000">
      <w:pPr>
        <w:pStyle w:val="Heading2"/>
      </w:pPr>
      <w:r>
        <w:t>07815 Državni hidrometeorološki zavod</w:t>
      </w:r>
    </w:p>
    <w:p w14:paraId="4094793C" w14:textId="77777777" w:rsidR="00E4447B" w:rsidRDefault="00000000">
      <w:r>
        <w:t xml:space="preserve">PRIHODI I PRIMICI   </w:t>
      </w:r>
    </w:p>
    <w:p w14:paraId="1AFBBA95" w14:textId="77777777" w:rsidR="00E4447B" w:rsidRDefault="00000000">
      <w:r>
        <w:t xml:space="preserve">   </w:t>
      </w:r>
    </w:p>
    <w:p w14:paraId="46319A0E" w14:textId="77777777" w:rsidR="00E4447B" w:rsidRDefault="00000000">
      <w:r>
        <w:t xml:space="preserve">Prihodi i primici ostvaruju se iz sljedećih izvora:   </w:t>
      </w:r>
    </w:p>
    <w:p w14:paraId="77EFE034" w14:textId="77777777" w:rsidR="00E4447B" w:rsidRDefault="00000000">
      <w:r>
        <w:t xml:space="preserve">Izvor 11 Opći prihodi i primici   </w:t>
      </w:r>
    </w:p>
    <w:p w14:paraId="487911EB" w14:textId="77777777" w:rsidR="00E4447B" w:rsidRDefault="00000000">
      <w:r>
        <w:t xml:space="preserve">Izvor 31 Vlastiti prihodi   </w:t>
      </w:r>
    </w:p>
    <w:p w14:paraId="67B134EB" w14:textId="77777777" w:rsidR="00E4447B" w:rsidRDefault="00000000">
      <w:r>
        <w:t xml:space="preserve">Izvor 51000 Programi Unije – Raspoloživ predujam   </w:t>
      </w:r>
    </w:p>
    <w:p w14:paraId="1447FF54" w14:textId="77777777" w:rsidR="00E4447B" w:rsidRDefault="00000000">
      <w:r>
        <w:t xml:space="preserve">Izvor 52 Ostale pomoći    </w:t>
      </w:r>
    </w:p>
    <w:p w14:paraId="291AF8D5" w14:textId="77777777" w:rsidR="00E4447B" w:rsidRDefault="00000000">
      <w:r>
        <w:t xml:space="preserve">Izvor 56311 EFRR – Predfinanciranje iz izvora 11 Opći prihodi i primici </w:t>
      </w:r>
    </w:p>
    <w:p w14:paraId="0AC8C984" w14:textId="77777777" w:rsidR="00E4447B" w:rsidRDefault="00000000">
      <w:r>
        <w:t xml:space="preserve"> </w:t>
      </w:r>
    </w:p>
    <w:p w14:paraId="53E78107" w14:textId="77777777" w:rsidR="00E4447B" w:rsidRDefault="00000000">
      <w:r>
        <w:t xml:space="preserve">U Proračunskom okviru 2026-2028. očekuje se ostvarenje prihoda u skladu s planiranim financijskom planom za svaku pojedinu godinu. Planirana sredstva bit će utrošena u skladu s dinamikom provedbe, planom nabave i preuzetim obvezama.    </w:t>
      </w:r>
    </w:p>
    <w:p w14:paraId="734DCC98" w14:textId="77777777" w:rsidR="00E4447B" w:rsidRDefault="00000000">
      <w:r>
        <w:t xml:space="preserve">Ukupni prihodi i primici Državnog hidrometeorološkog zavoda u 2026. godini planirani su u ukupnom iznosu od 24.971.392 eura, u 2027. godini 25.408.277 eura i u 2028. godini 25.562.898 eura.   </w:t>
      </w:r>
    </w:p>
    <w:p w14:paraId="0AAEE85F" w14:textId="77777777" w:rsidR="00E4447B" w:rsidRDefault="00000000">
      <w:r>
        <w:t xml:space="preserve">U financijskom planu za razdoblje 2026.-2028. godine više od 85% prihoda od ukupno planiranih, odnosi se na izvor 11 Opći primici i prihodi. Povećanje prihoda iz izvora 11 u trogodišnjem razdoblju, u odnosu na aktualni tekući plan 2025. godine, rezultat je povećanja osnovice za izračun plaće sukladno Dodatku IV. Kolektivnom ugovoru za državne službenike i namještenike koji je stupio na snagu 1. siječnja 2025. godine, kao i zbog uvođenja posebnih hidrometeoroloških koeficijenata, propisanih Uredbom o izmjenama Uredbe o unutarnjem ustrojstvu DHMZ-a koja je stupila na snagu 1. kolovoza 2025. godine. </w:t>
      </w:r>
    </w:p>
    <w:p w14:paraId="73152F71" w14:textId="77777777" w:rsidR="00E4447B" w:rsidRDefault="00000000">
      <w:r>
        <w:t xml:space="preserve">Unutar ukupnih prihoda u trogodišnjem proračunskom okviru, planirano je manje od 1% prihoda na izvoru 51000 Programi Unije – Raspoloživ predujam. Za svaku godinu u razdoblju 2026.-2028. predviđeno je postupno povećanje prihoda namijenjenih provedbi novog projekta HORIZON – NEXTAIRE. Istovremeno, u 2027. i 2028. godini planirani su znatno manji prihodi iz navedenog izvora u odnosu na 2026. godinu, zbog završetka projekta LIFE CITY TRAQ.   </w:t>
      </w:r>
    </w:p>
    <w:p w14:paraId="0ECA0554" w14:textId="77777777" w:rsidR="00E4447B" w:rsidRDefault="00000000">
      <w:r>
        <w:t xml:space="preserve">Kroz naredno trogodišnje razdoblje, očekuje se da će udio prihoda na izvoru 52 Ostale pomoći u odnosu na ukupan iznos prihoda iznositi 5% i koristit će za potrebe održavanja državne mreže postaja za kvalitetu zraka kao i za potrebe provođenja Zakona obrane od tuče.   </w:t>
      </w:r>
    </w:p>
    <w:p w14:paraId="773B23FB" w14:textId="77777777" w:rsidR="00E4447B" w:rsidRDefault="00000000">
      <w:r>
        <w:t xml:space="preserve">Na izvoru 56311 EFRR – Predfinanciranje iz izvora 11 Opći prihodi i primici (do sada izvor 559 Ostale refundacije iz pomoći EU) u razdoblju 2026.-2028. očekuje se smanjenje prihoda u 2026. godini u odnosu na tekući plan 2025. godine, budući da je projekt u završnoj fazi provedbe s planiranim završetkom u veljači 2026. godine zbog čega za 2027. i 2028. godinu nisu planirani prihodi na navedenom izvoru.  </w:t>
      </w:r>
    </w:p>
    <w:p w14:paraId="32E0446D" w14:textId="77777777" w:rsidR="00E4447B" w:rsidRDefault="00000000">
      <w:r>
        <w:t xml:space="preserve"> </w:t>
      </w:r>
    </w:p>
    <w:p w14:paraId="60ADE755" w14:textId="77777777" w:rsidR="00E4447B" w:rsidRDefault="00000000">
      <w:r>
        <w:t xml:space="preserve">RASHODI I IZDACI   </w:t>
      </w:r>
    </w:p>
    <w:p w14:paraId="0A908AA3" w14:textId="77777777" w:rsidR="00E4447B" w:rsidRDefault="00000000">
      <w:r>
        <w:t xml:space="preserve"> </w:t>
      </w:r>
    </w:p>
    <w:p w14:paraId="66235220" w14:textId="77777777" w:rsidR="00E4447B" w:rsidRDefault="00000000">
      <w:r>
        <w:t xml:space="preserve">Ukupni rashodi i izdaci Državnog hidrometeorološkog zavoda u 2026. godini planirani su u ukupnom iznosu od 24.971.392 eura, u 2027. godini 25.408.277 eura i u 2028. godini 25.562.898 eura. Rashodi i izdaci planirani su po aktivnostima i projektima, izvorima financiranja i ekonomskoj klasifikaciji.    </w:t>
      </w:r>
    </w:p>
    <w:p w14:paraId="74127754" w14:textId="77777777" w:rsidR="00E4447B" w:rsidRDefault="00000000">
      <w:r>
        <w:t xml:space="preserve">Najznačaniji rashod od ukupno planiranih rashoda u trogodišnjem razdoblju, odnosi se na skupinu 31 Rashodi za zaposlene (plaće, doprinosi i ostala materijalna prava) i 32 Materijalni rashodi (materijal i sirovine, energija, komunalne usluge, članarine i norme, intelektualne i usluge tekućeg i investicijskog održavanja te instrumenti i uređaji).    </w:t>
      </w:r>
    </w:p>
    <w:p w14:paraId="0378CC54" w14:textId="77777777" w:rsidR="00E4447B" w:rsidRDefault="00000000">
      <w:r>
        <w:lastRenderedPageBreak/>
        <w:t xml:space="preserve">Osim toga, veliki dio planiranih rashoda odnosi se na naknade honorarnim motriteljima na meteorološkim, kišomjernim i postajama za kvalitetu zraka koji su neophodni za kontinuirano praćenje i bilježenje podataka i promjena te na najam poslovnih prostorija koje DHMZ koristi za obavljanje redovnog poslovanja.    </w:t>
      </w:r>
    </w:p>
    <w:p w14:paraId="4C435AE7" w14:textId="77777777" w:rsidR="00E4447B" w:rsidRDefault="00000000">
      <w:r>
        <w:t xml:space="preserve">  </w:t>
      </w:r>
    </w:p>
    <w:p w14:paraId="4F032616" w14:textId="77777777" w:rsidR="00E4447B" w:rsidRDefault="00000000">
      <w:r>
        <w:t xml:space="preserve">PRIJENOS SREDSTAVA IZ PRETHODNE U SLJEDEĆU GODINU   </w:t>
      </w:r>
    </w:p>
    <w:p w14:paraId="46D8EF7C" w14:textId="77777777" w:rsidR="00E4447B" w:rsidRDefault="00000000">
      <w:r>
        <w:t xml:space="preserve">   </w:t>
      </w:r>
    </w:p>
    <w:p w14:paraId="0B684B8E" w14:textId="77777777" w:rsidR="00E4447B" w:rsidRDefault="00000000">
      <w:r>
        <w:t xml:space="preserve">Državni hidrometeorološki zavod je iz 2024. godine prenio neutrošena sredstva na izvoru 31 Vlastiti prihodi i na izvoru 52 Ostale pomoći.    </w:t>
      </w:r>
    </w:p>
    <w:p w14:paraId="3B274274" w14:textId="77777777" w:rsidR="00E4447B" w:rsidRDefault="00000000">
      <w:r>
        <w:t xml:space="preserve">Planirana sredstva na izvoru 31 Vlastiti prihodi za razdoblje 2026.-2028. godine namijenjena su za financiranje aktivnosti i nabava koje će osigurati neometano obavljanje djelatnosti, budući da sredstva iz izvora 11 Opći prihodi i primici nisu dostatna za održavanje meteorološke, hidrološke mreže i mreže za kvalitetu zraka.    </w:t>
      </w:r>
    </w:p>
    <w:p w14:paraId="6C2D3AFF" w14:textId="77777777" w:rsidR="00E4447B" w:rsidRDefault="00000000">
      <w:r>
        <w:t xml:space="preserve">Neutrošena sredstva na izvoru 52 Ostale pomoći su sredstva dobivena od međunarodnih organizacija, Fonda za zaštitu okoliša i energetsku učinkovitost te od županija za provedbu aktivnosti obrane od tuče.     </w:t>
      </w:r>
    </w:p>
    <w:p w14:paraId="1E3D4731" w14:textId="77777777" w:rsidR="00E4447B" w:rsidRDefault="00000000">
      <w:r>
        <w:t xml:space="preserve">Sredstva uplaćena od strane međunarodnih organizacija odnose se na financiranje međunarodnih projekata i koristit će se u daljnoj provedbi projekata.   </w:t>
      </w:r>
    </w:p>
    <w:p w14:paraId="2FE0F4B3" w14:textId="77777777" w:rsidR="00E4447B" w:rsidRDefault="00000000">
      <w:r>
        <w:t xml:space="preserve">Sredstva Fonda za zaštitu okoliša i energetsku učinkovitost odnose se na finaciranje aktivnosti koje provodi Državna mreža za trajno praćenje kvalitete zraka.   </w:t>
      </w:r>
    </w:p>
    <w:p w14:paraId="64183EF5" w14:textId="77777777" w:rsidR="00E4447B" w:rsidRDefault="00000000">
      <w:r>
        <w:t xml:space="preserve">Sredstva od strane županija uplaćuju se na ime provođenja aktivnosti obrane od tuče. Državni hidrometeorološki zavod u skladu s preporukom Ministarstva poljoprivrede provodi samo nužne radnje u provedbi Zakona obrane od tuče.   </w:t>
      </w:r>
    </w:p>
    <w:p w14:paraId="1134253B" w14:textId="77777777" w:rsidR="00E4447B" w:rsidRDefault="00000000">
      <w:r>
        <w:t xml:space="preserve">   </w:t>
      </w:r>
    </w:p>
    <w:p w14:paraId="18851550" w14:textId="77777777" w:rsidR="00E4447B" w:rsidRDefault="00000000">
      <w:r>
        <w:t xml:space="preserve">U sljedećem financijskom razdoblju smanjeni iznos prijenosa sredstava u odnosu na prethodne godine, rezultat je utrošenih sredstava tijekom 2025. godine za potrebe sufinanciranja projekata METMONIC i VEPAR te ostalih aktivnosti za koja su bila nedostatna proračunska sredstva.   </w:t>
      </w:r>
    </w:p>
    <w:p w14:paraId="448F5F7A" w14:textId="77777777" w:rsidR="00E4447B" w:rsidRDefault="00000000">
      <w:r>
        <w:t xml:space="preserve">   </w:t>
      </w:r>
    </w:p>
    <w:p w14:paraId="4B4E94C0" w14:textId="77777777" w:rsidR="00E4447B" w:rsidRDefault="00000000">
      <w:r>
        <w:t xml:space="preserve">UKUPNE I DOSPJELE OBVEZE   </w:t>
      </w:r>
    </w:p>
    <w:p w14:paraId="20AD63E4" w14:textId="77777777" w:rsidR="00E4447B" w:rsidRDefault="00000000">
      <w:r>
        <w:t xml:space="preserve">   </w:t>
      </w:r>
    </w:p>
    <w:p w14:paraId="36DDE903" w14:textId="77777777" w:rsidR="00E4447B" w:rsidRDefault="00000000">
      <w:r>
        <w:tab/>
        <w:t xml:space="preserve">                     Stanje obveza na dan 31.12.2024.</w:t>
      </w:r>
      <w:r>
        <w:tab/>
        <w:t xml:space="preserve">                        Stanje obveza na dan 30.06.2025.   </w:t>
      </w:r>
    </w:p>
    <w:p w14:paraId="7A40E0FE" w14:textId="77777777" w:rsidR="00E4447B" w:rsidRDefault="00000000">
      <w:r>
        <w:t xml:space="preserve">   </w:t>
      </w:r>
    </w:p>
    <w:p w14:paraId="2604665D" w14:textId="77777777" w:rsidR="00E4447B" w:rsidRDefault="00000000">
      <w:r>
        <w:t xml:space="preserve">Ukupne obveze          </w:t>
      </w:r>
      <w:r>
        <w:tab/>
      </w:r>
      <w:r>
        <w:tab/>
      </w:r>
      <w:r>
        <w:tab/>
        <w:t>2.499.768,30</w:t>
      </w:r>
      <w:r>
        <w:tab/>
      </w:r>
      <w:r>
        <w:tab/>
        <w:t xml:space="preserve">                                           2.100.495,76  </w:t>
      </w:r>
    </w:p>
    <w:p w14:paraId="11D7BB74" w14:textId="77777777" w:rsidR="00E4447B" w:rsidRDefault="00000000">
      <w:r>
        <w:t>Dospjele obveze</w:t>
      </w:r>
      <w:r>
        <w:tab/>
      </w:r>
      <w:r>
        <w:tab/>
      </w:r>
      <w:r>
        <w:tab/>
        <w:t xml:space="preserve">                         331,62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527,22</w:t>
      </w:r>
    </w:p>
    <w:sectPr w:rsidR="00E4447B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079B" w14:textId="77777777" w:rsidR="00C80EFF" w:rsidRDefault="00C80EFF" w:rsidP="00F352E6">
      <w:r>
        <w:separator/>
      </w:r>
    </w:p>
  </w:endnote>
  <w:endnote w:type="continuationSeparator" w:id="0">
    <w:p w14:paraId="1D78BEE8" w14:textId="77777777" w:rsidR="00C80EFF" w:rsidRDefault="00C80EFF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B2B2" w14:textId="77777777" w:rsidR="00000000" w:rsidRPr="00D769ED" w:rsidRDefault="00000000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A380" w14:textId="77777777" w:rsidR="00C80EFF" w:rsidRDefault="00C80EFF" w:rsidP="00F352E6">
      <w:r>
        <w:separator/>
      </w:r>
    </w:p>
  </w:footnote>
  <w:footnote w:type="continuationSeparator" w:id="0">
    <w:p w14:paraId="27CCA163" w14:textId="77777777" w:rsidR="00C80EFF" w:rsidRDefault="00C80EFF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E127" w14:textId="77777777" w:rsidR="00000000" w:rsidRDefault="00000000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3505B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C80EFF"/>
    <w:rsid w:val="00D94AB5"/>
    <w:rsid w:val="00DE2416"/>
    <w:rsid w:val="00E42E87"/>
    <w:rsid w:val="00E4447B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3394CA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Andrej Čar</cp:lastModifiedBy>
  <cp:revision>2</cp:revision>
  <dcterms:created xsi:type="dcterms:W3CDTF">2025-10-31T09:06:00Z</dcterms:created>
  <dcterms:modified xsi:type="dcterms:W3CDTF">2025-10-31T09:06:00Z</dcterms:modified>
</cp:coreProperties>
</file>